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F2" w:rsidRDefault="00CF4EF2" w:rsidP="00CF4EF2">
      <w:pPr>
        <w:pStyle w:val="a5"/>
        <w:shd w:val="clear" w:color="auto" w:fill="FFFFFF"/>
        <w:spacing w:before="99" w:beforeAutospacing="0" w:after="99" w:afterAutospacing="0"/>
        <w:jc w:val="center"/>
        <w:rPr>
          <w:rFonts w:ascii="����" w:hAnsi="����"/>
          <w:color w:val="000000"/>
          <w:sz w:val="18"/>
          <w:szCs w:val="18"/>
        </w:rPr>
      </w:pPr>
      <w:bookmarkStart w:id="0" w:name="_GoBack"/>
      <w:bookmarkEnd w:id="0"/>
      <w:r>
        <w:rPr>
          <w:rFonts w:ascii="����" w:hAnsi="����"/>
          <w:b/>
          <w:bCs/>
          <w:color w:val="676767"/>
          <w:sz w:val="20"/>
          <w:szCs w:val="20"/>
        </w:rPr>
        <w:t>财政部关于印发《高等学校财务制度》的通知</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proofErr w:type="gramStart"/>
      <w:r>
        <w:rPr>
          <w:rFonts w:ascii="����" w:hAnsi="����"/>
          <w:color w:val="676767"/>
          <w:sz w:val="20"/>
          <w:szCs w:val="20"/>
        </w:rPr>
        <w:t>财教</w:t>
      </w:r>
      <w:proofErr w:type="gramEnd"/>
      <w:r>
        <w:rPr>
          <w:rFonts w:ascii="����" w:hAnsi="����"/>
          <w:color w:val="676767"/>
          <w:sz w:val="20"/>
          <w:szCs w:val="20"/>
        </w:rPr>
        <w:t>[2012]488</w:t>
      </w:r>
      <w:r>
        <w:rPr>
          <w:rFonts w:ascii="����" w:hAnsi="����"/>
          <w:color w:val="676767"/>
          <w:sz w:val="20"/>
          <w:szCs w:val="20"/>
        </w:rPr>
        <w:t>号</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党中央有关部门，国务院有关部委、有关直属机构，各省、自治区、直辖市、计划单列市财政厅（局）、教育厅（教委、教育局），新疆生产建设兵团财务局、教育局，财政部驻各省、自治区、直辖市、计划单列市财政监察专员办事处：</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为进一步规范高等学校财务行为，加强财务管理和监督，提高资金使用效益，促进高等教育事业健康发展，根据《事业单位财务规则》（财政部令第</w:t>
      </w:r>
      <w:r>
        <w:rPr>
          <w:rFonts w:ascii="����" w:hAnsi="����"/>
          <w:color w:val="676767"/>
          <w:sz w:val="20"/>
          <w:szCs w:val="20"/>
        </w:rPr>
        <w:t>68</w:t>
      </w:r>
      <w:r>
        <w:rPr>
          <w:rFonts w:ascii="����" w:hAnsi="����"/>
          <w:color w:val="676767"/>
          <w:sz w:val="20"/>
          <w:szCs w:val="20"/>
        </w:rPr>
        <w:t>号），财政部会同教育部对《高等学校财务制度》进行了修订。现印发给你们，请遵照执行。</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附件：高等学校财务制度</w:t>
      </w:r>
    </w:p>
    <w:p w:rsidR="00CF4EF2" w:rsidRDefault="00CF4EF2" w:rsidP="00CF4EF2">
      <w:pPr>
        <w:pStyle w:val="a5"/>
        <w:shd w:val="clear" w:color="auto" w:fill="FFFFFF"/>
        <w:spacing w:before="99" w:beforeAutospacing="0" w:after="99" w:afterAutospacing="0"/>
        <w:rPr>
          <w:rFonts w:ascii="����" w:hAnsi="����"/>
          <w:color w:val="000000"/>
          <w:sz w:val="18"/>
          <w:szCs w:val="18"/>
        </w:rPr>
      </w:pPr>
      <w:r>
        <w:rPr>
          <w:rFonts w:ascii="����" w:hAnsi="����"/>
          <w:color w:val="676767"/>
          <w:sz w:val="20"/>
          <w:szCs w:val="20"/>
        </w:rPr>
        <w:t xml:space="preserve">　　财政部</w:t>
      </w:r>
      <w:r>
        <w:rPr>
          <w:rFonts w:ascii="����" w:hAnsi="����"/>
          <w:color w:val="676767"/>
          <w:sz w:val="20"/>
          <w:szCs w:val="20"/>
        </w:rPr>
        <w:t xml:space="preserve"> </w:t>
      </w:r>
      <w:r>
        <w:rPr>
          <w:rFonts w:ascii="����" w:hAnsi="����"/>
          <w:color w:val="676767"/>
          <w:sz w:val="20"/>
          <w:szCs w:val="20"/>
        </w:rPr>
        <w:t>教育部</w:t>
      </w:r>
    </w:p>
    <w:p w:rsidR="00CF4EF2" w:rsidRDefault="00CF4EF2" w:rsidP="00CF4EF2">
      <w:pPr>
        <w:pStyle w:val="a5"/>
        <w:shd w:val="clear" w:color="auto" w:fill="FFFFFF"/>
        <w:spacing w:before="99" w:beforeAutospacing="0" w:after="99" w:afterAutospacing="0"/>
        <w:rPr>
          <w:rFonts w:ascii="����" w:hAnsi="����"/>
          <w:color w:val="000000"/>
          <w:sz w:val="18"/>
          <w:szCs w:val="18"/>
        </w:rPr>
      </w:pPr>
      <w:r>
        <w:rPr>
          <w:rFonts w:ascii="����" w:hAnsi="����"/>
          <w:color w:val="676767"/>
          <w:sz w:val="20"/>
          <w:szCs w:val="20"/>
        </w:rPr>
        <w:t xml:space="preserve">　　</w:t>
      </w:r>
      <w:r>
        <w:rPr>
          <w:rFonts w:ascii="����" w:hAnsi="����"/>
          <w:color w:val="676767"/>
          <w:sz w:val="20"/>
          <w:szCs w:val="20"/>
        </w:rPr>
        <w:t>2012</w:t>
      </w:r>
      <w:r>
        <w:rPr>
          <w:rFonts w:ascii="����" w:hAnsi="����"/>
          <w:color w:val="676767"/>
          <w:sz w:val="20"/>
          <w:szCs w:val="20"/>
        </w:rPr>
        <w:t>年</w:t>
      </w:r>
      <w:r>
        <w:rPr>
          <w:rFonts w:ascii="����" w:hAnsi="����"/>
          <w:color w:val="676767"/>
          <w:sz w:val="20"/>
          <w:szCs w:val="20"/>
        </w:rPr>
        <w:t>12</w:t>
      </w:r>
      <w:r>
        <w:rPr>
          <w:rFonts w:ascii="����" w:hAnsi="����"/>
          <w:color w:val="676767"/>
          <w:sz w:val="20"/>
          <w:szCs w:val="20"/>
        </w:rPr>
        <w:t>月</w:t>
      </w:r>
      <w:r>
        <w:rPr>
          <w:rFonts w:ascii="����" w:hAnsi="����"/>
          <w:color w:val="676767"/>
          <w:sz w:val="20"/>
          <w:szCs w:val="20"/>
        </w:rPr>
        <w:t>19</w:t>
      </w:r>
      <w:r>
        <w:rPr>
          <w:rFonts w:ascii="����" w:hAnsi="����"/>
          <w:color w:val="676767"/>
          <w:sz w:val="20"/>
          <w:szCs w:val="20"/>
        </w:rPr>
        <w:t>日</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附件：</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高等学校财务制度</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第一章</w:t>
      </w:r>
      <w:r>
        <w:rPr>
          <w:rFonts w:ascii="Times New Roman" w:hAnsi="Times New Roman" w:cs="Times New Roman"/>
          <w:b/>
          <w:bCs/>
          <w:color w:val="676767"/>
          <w:sz w:val="20"/>
          <w:szCs w:val="20"/>
        </w:rPr>
        <w:t> </w:t>
      </w:r>
      <w:r>
        <w:rPr>
          <w:rFonts w:ascii="����" w:hAnsi="����"/>
          <w:b/>
          <w:bCs/>
          <w:color w:val="676767"/>
          <w:sz w:val="20"/>
          <w:szCs w:val="20"/>
        </w:rPr>
        <w:t>总</w:t>
      </w:r>
      <w:r>
        <w:rPr>
          <w:rFonts w:ascii="Times New Roman" w:hAnsi="Times New Roman" w:cs="Times New Roman"/>
          <w:b/>
          <w:bCs/>
          <w:color w:val="676767"/>
          <w:sz w:val="20"/>
          <w:szCs w:val="20"/>
        </w:rPr>
        <w:t> </w:t>
      </w:r>
      <w:r>
        <w:rPr>
          <w:rFonts w:ascii="����" w:hAnsi="����"/>
          <w:b/>
          <w:bCs/>
          <w:color w:val="676767"/>
          <w:sz w:val="20"/>
          <w:szCs w:val="20"/>
        </w:rPr>
        <w:t>则</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第一条</w:t>
      </w:r>
      <w:r>
        <w:rPr>
          <w:rFonts w:ascii="����" w:hAnsi="����"/>
          <w:color w:val="676767"/>
          <w:sz w:val="20"/>
          <w:szCs w:val="20"/>
        </w:rPr>
        <w:t xml:space="preserve"> </w:t>
      </w:r>
      <w:r>
        <w:rPr>
          <w:rFonts w:ascii="����" w:hAnsi="����"/>
          <w:color w:val="676767"/>
          <w:sz w:val="20"/>
          <w:szCs w:val="20"/>
        </w:rPr>
        <w:t>为了进一步规范高等学校财务行为，加强财务管理和监督，提高资金使用效益，促进高等教育事业健康发展，根据《事业单位财务规则》（财政部令第</w:t>
      </w:r>
      <w:r>
        <w:rPr>
          <w:rFonts w:ascii="����" w:hAnsi="����"/>
          <w:color w:val="676767"/>
          <w:sz w:val="20"/>
          <w:szCs w:val="20"/>
        </w:rPr>
        <w:t>68</w:t>
      </w:r>
      <w:r>
        <w:rPr>
          <w:rFonts w:ascii="����" w:hAnsi="����"/>
          <w:color w:val="676767"/>
          <w:sz w:val="20"/>
          <w:szCs w:val="20"/>
        </w:rPr>
        <w:t>号）和国家有关法律制度，结合高等学校特点，制定本制度。</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第二条</w:t>
      </w:r>
      <w:r>
        <w:rPr>
          <w:rFonts w:ascii="����" w:hAnsi="����"/>
          <w:color w:val="676767"/>
          <w:sz w:val="20"/>
          <w:szCs w:val="20"/>
        </w:rPr>
        <w:t xml:space="preserve"> </w:t>
      </w:r>
      <w:r>
        <w:rPr>
          <w:rFonts w:ascii="����" w:hAnsi="����"/>
          <w:color w:val="676767"/>
          <w:sz w:val="20"/>
          <w:szCs w:val="20"/>
        </w:rPr>
        <w:t>本制度适用于各级人民政府举办的全日制普通高等学校、成人高等学校（以下简称高等学校）。其他社会组织和个人举办的上述学校可以参照本制度执行。</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第三条</w:t>
      </w:r>
      <w:r>
        <w:rPr>
          <w:rFonts w:ascii="����" w:hAnsi="����"/>
          <w:color w:val="676767"/>
          <w:sz w:val="20"/>
          <w:szCs w:val="20"/>
        </w:rPr>
        <w:t xml:space="preserve"> </w:t>
      </w:r>
      <w:r>
        <w:rPr>
          <w:rFonts w:ascii="����" w:hAnsi="����"/>
          <w:color w:val="676767"/>
          <w:sz w:val="20"/>
          <w:szCs w:val="20"/>
        </w:rPr>
        <w:t>高等学校财务管理的基本原则是：执行国家有关法律、法规和财务规章制度；坚持勤俭办学的方针；正确处理事业发展需要和资金供给的关系，社会效益和经济效益的关系，国家、学校和个人三者利益的关系。</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第四条</w:t>
      </w:r>
      <w:r>
        <w:rPr>
          <w:rFonts w:ascii="����" w:hAnsi="����"/>
          <w:color w:val="676767"/>
          <w:sz w:val="20"/>
          <w:szCs w:val="20"/>
        </w:rPr>
        <w:t xml:space="preserve"> </w:t>
      </w:r>
      <w:r>
        <w:rPr>
          <w:rFonts w:ascii="����" w:hAnsi="����"/>
          <w:color w:val="676767"/>
          <w:sz w:val="20"/>
          <w:szCs w:val="20"/>
        </w:rPr>
        <w:t>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第二章</w:t>
      </w:r>
      <w:r>
        <w:rPr>
          <w:rFonts w:ascii="Times New Roman" w:hAnsi="Times New Roman" w:cs="Times New Roman"/>
          <w:b/>
          <w:bCs/>
          <w:color w:val="676767"/>
          <w:sz w:val="20"/>
          <w:szCs w:val="20"/>
        </w:rPr>
        <w:t> </w:t>
      </w:r>
      <w:r>
        <w:rPr>
          <w:rFonts w:ascii="����" w:hAnsi="����"/>
          <w:b/>
          <w:bCs/>
          <w:color w:val="676767"/>
          <w:sz w:val="20"/>
          <w:szCs w:val="20"/>
        </w:rPr>
        <w:t>财务管理体制</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第五条</w:t>
      </w:r>
      <w:r>
        <w:rPr>
          <w:rFonts w:ascii="����" w:hAnsi="����"/>
          <w:color w:val="676767"/>
          <w:sz w:val="20"/>
          <w:szCs w:val="20"/>
        </w:rPr>
        <w:t xml:space="preserve"> </w:t>
      </w:r>
      <w:r>
        <w:rPr>
          <w:rFonts w:ascii="����" w:hAnsi="����"/>
          <w:color w:val="676767"/>
          <w:sz w:val="20"/>
          <w:szCs w:val="20"/>
        </w:rPr>
        <w:t>高等学校实行</w:t>
      </w:r>
      <w:r>
        <w:rPr>
          <w:rFonts w:ascii="����" w:hAnsi="����"/>
          <w:color w:val="676767"/>
          <w:sz w:val="20"/>
          <w:szCs w:val="20"/>
        </w:rPr>
        <w:t>“</w:t>
      </w:r>
      <w:r>
        <w:rPr>
          <w:rFonts w:ascii="����" w:hAnsi="����"/>
          <w:color w:val="676767"/>
          <w:sz w:val="20"/>
          <w:szCs w:val="20"/>
        </w:rPr>
        <w:t>统一领导、集中管理</w:t>
      </w:r>
      <w:r>
        <w:rPr>
          <w:rFonts w:ascii="����" w:hAnsi="����"/>
          <w:color w:val="676767"/>
          <w:sz w:val="20"/>
          <w:szCs w:val="20"/>
        </w:rPr>
        <w:t>”</w:t>
      </w:r>
      <w:r>
        <w:rPr>
          <w:rFonts w:ascii="����" w:hAnsi="����"/>
          <w:color w:val="676767"/>
          <w:sz w:val="20"/>
          <w:szCs w:val="20"/>
        </w:rPr>
        <w:t>的财务管理体制；规模较大的学校可以实行</w:t>
      </w:r>
      <w:r>
        <w:rPr>
          <w:rFonts w:ascii="����" w:hAnsi="����"/>
          <w:color w:val="676767"/>
          <w:sz w:val="20"/>
          <w:szCs w:val="20"/>
        </w:rPr>
        <w:t>“</w:t>
      </w:r>
      <w:r>
        <w:rPr>
          <w:rFonts w:ascii="����" w:hAnsi="����"/>
          <w:color w:val="676767"/>
          <w:sz w:val="20"/>
          <w:szCs w:val="20"/>
        </w:rPr>
        <w:t>统一领导、分级管理</w:t>
      </w:r>
      <w:r>
        <w:rPr>
          <w:rFonts w:ascii="����" w:hAnsi="����"/>
          <w:color w:val="676767"/>
          <w:sz w:val="20"/>
          <w:szCs w:val="20"/>
        </w:rPr>
        <w:t>”</w:t>
      </w:r>
      <w:r>
        <w:rPr>
          <w:rFonts w:ascii="����" w:hAnsi="����"/>
          <w:color w:val="676767"/>
          <w:sz w:val="20"/>
          <w:szCs w:val="20"/>
        </w:rPr>
        <w:t>的财务管理体制。</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第六条</w:t>
      </w:r>
      <w:r>
        <w:rPr>
          <w:rFonts w:ascii="����" w:hAnsi="����"/>
          <w:color w:val="676767"/>
          <w:sz w:val="20"/>
          <w:szCs w:val="20"/>
        </w:rPr>
        <w:t xml:space="preserve"> </w:t>
      </w:r>
      <w:r>
        <w:rPr>
          <w:rFonts w:ascii="����" w:hAnsi="����"/>
          <w:color w:val="676767"/>
          <w:sz w:val="20"/>
          <w:szCs w:val="20"/>
        </w:rPr>
        <w:t>高等学校财务工作实行校</w:t>
      </w:r>
      <w:r>
        <w:rPr>
          <w:rFonts w:ascii="����" w:hAnsi="����"/>
          <w:color w:val="676767"/>
          <w:sz w:val="20"/>
          <w:szCs w:val="20"/>
        </w:rPr>
        <w:t>(</w:t>
      </w:r>
      <w:r>
        <w:rPr>
          <w:rFonts w:ascii="����" w:hAnsi="����"/>
          <w:color w:val="676767"/>
          <w:sz w:val="20"/>
          <w:szCs w:val="20"/>
        </w:rPr>
        <w:t>院</w:t>
      </w:r>
      <w:r>
        <w:rPr>
          <w:rFonts w:ascii="����" w:hAnsi="����"/>
          <w:color w:val="676767"/>
          <w:sz w:val="20"/>
          <w:szCs w:val="20"/>
        </w:rPr>
        <w:t>)</w:t>
      </w:r>
      <w:r>
        <w:rPr>
          <w:rFonts w:ascii="����" w:hAnsi="����"/>
          <w:color w:val="676767"/>
          <w:sz w:val="20"/>
          <w:szCs w:val="20"/>
        </w:rPr>
        <w:t>长负责制。</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高等学校应当设置总会计师岗位。总会计师为学校副校级行政领导成员，协助校（院）</w:t>
      </w:r>
      <w:proofErr w:type="gramStart"/>
      <w:r>
        <w:rPr>
          <w:rFonts w:ascii="����" w:hAnsi="����"/>
          <w:color w:val="676767"/>
          <w:sz w:val="20"/>
          <w:szCs w:val="20"/>
        </w:rPr>
        <w:t>长管理</w:t>
      </w:r>
      <w:proofErr w:type="gramEnd"/>
      <w:r>
        <w:rPr>
          <w:rFonts w:ascii="����" w:hAnsi="����"/>
          <w:color w:val="676767"/>
          <w:sz w:val="20"/>
          <w:szCs w:val="20"/>
        </w:rPr>
        <w:t>学校财务工作，承担相应的领导和管理责任。</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凡设置总会计师的高等学校，不设与总会计师职权重叠</w:t>
      </w:r>
      <w:proofErr w:type="gramStart"/>
      <w:r>
        <w:rPr>
          <w:rFonts w:ascii="����" w:hAnsi="����"/>
          <w:color w:val="676767"/>
          <w:sz w:val="20"/>
          <w:szCs w:val="20"/>
        </w:rPr>
        <w:t>的副校</w:t>
      </w:r>
      <w:proofErr w:type="gramEnd"/>
      <w:r>
        <w:rPr>
          <w:rFonts w:ascii="����" w:hAnsi="����"/>
          <w:color w:val="676767"/>
          <w:sz w:val="20"/>
          <w:szCs w:val="20"/>
        </w:rPr>
        <w:t>(</w:t>
      </w:r>
      <w:r>
        <w:rPr>
          <w:rFonts w:ascii="����" w:hAnsi="����"/>
          <w:color w:val="676767"/>
          <w:sz w:val="20"/>
          <w:szCs w:val="20"/>
        </w:rPr>
        <w:t>院</w:t>
      </w:r>
      <w:r>
        <w:rPr>
          <w:rFonts w:ascii="����" w:hAnsi="����"/>
          <w:color w:val="676767"/>
          <w:sz w:val="20"/>
          <w:szCs w:val="20"/>
        </w:rPr>
        <w:t>)</w:t>
      </w:r>
      <w:r>
        <w:rPr>
          <w:rFonts w:ascii="����" w:hAnsi="����"/>
          <w:color w:val="676767"/>
          <w:sz w:val="20"/>
          <w:szCs w:val="20"/>
        </w:rPr>
        <w:t>长。</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第七条</w:t>
      </w:r>
      <w:r>
        <w:rPr>
          <w:rFonts w:ascii="����" w:hAnsi="����"/>
          <w:color w:val="676767"/>
          <w:sz w:val="20"/>
          <w:szCs w:val="20"/>
        </w:rPr>
        <w:t xml:space="preserve"> </w:t>
      </w:r>
      <w:r>
        <w:rPr>
          <w:rFonts w:ascii="����" w:hAnsi="����"/>
          <w:color w:val="676767"/>
          <w:sz w:val="20"/>
          <w:szCs w:val="20"/>
        </w:rPr>
        <w:t>高等学校应当单独设置一级财务机构，在校</w:t>
      </w:r>
      <w:r>
        <w:rPr>
          <w:rFonts w:ascii="����" w:hAnsi="����"/>
          <w:color w:val="676767"/>
          <w:sz w:val="20"/>
          <w:szCs w:val="20"/>
        </w:rPr>
        <w:t>(</w:t>
      </w:r>
      <w:r>
        <w:rPr>
          <w:rFonts w:ascii="����" w:hAnsi="����"/>
          <w:color w:val="676767"/>
          <w:sz w:val="20"/>
          <w:szCs w:val="20"/>
        </w:rPr>
        <w:t>院</w:t>
      </w:r>
      <w:r>
        <w:rPr>
          <w:rFonts w:ascii="����" w:hAnsi="����"/>
          <w:color w:val="676767"/>
          <w:sz w:val="20"/>
          <w:szCs w:val="20"/>
        </w:rPr>
        <w:t>)</w:t>
      </w:r>
      <w:r>
        <w:rPr>
          <w:rFonts w:ascii="����" w:hAnsi="����"/>
          <w:color w:val="676767"/>
          <w:sz w:val="20"/>
          <w:szCs w:val="20"/>
        </w:rPr>
        <w:t>长和总会计师的领导下，统一管理学校财务工作。</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第八条</w:t>
      </w:r>
      <w:r>
        <w:rPr>
          <w:rFonts w:ascii="����" w:hAnsi="����"/>
          <w:color w:val="676767"/>
          <w:sz w:val="20"/>
          <w:szCs w:val="20"/>
        </w:rPr>
        <w:t xml:space="preserve"> </w:t>
      </w:r>
      <w:r>
        <w:rPr>
          <w:rFonts w:ascii="����" w:hAnsi="����"/>
          <w:color w:val="676767"/>
          <w:sz w:val="20"/>
          <w:szCs w:val="20"/>
        </w:rPr>
        <w:t xml:space="preserve">高等学校校内非独立法人单位因工作需要设置的财务机构，应当作为学校的二级财务机构。二级财务机构应当遵守和执行学校统一制定的财务规章制度，并接受学校一级财务机构的统一领导、监督和检查。　</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第九条</w:t>
      </w:r>
      <w:r>
        <w:rPr>
          <w:rFonts w:ascii="����" w:hAnsi="����"/>
          <w:color w:val="676767"/>
          <w:sz w:val="20"/>
          <w:szCs w:val="20"/>
        </w:rPr>
        <w:t xml:space="preserve"> </w:t>
      </w:r>
      <w:r>
        <w:rPr>
          <w:rFonts w:ascii="����" w:hAnsi="����"/>
          <w:color w:val="676767"/>
          <w:sz w:val="20"/>
          <w:szCs w:val="20"/>
        </w:rPr>
        <w:t>高等学校财务机构应当配备专职财会人员。财会人员应当具备与其工作岗位相适应的资格和能力。财会人员的调入、调出、专业技术职务评聘以及校内二级财务机构负责人的任免、调动或者撤换，应当由学校一级财务机构会同有关部门办理。</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第三章</w:t>
      </w:r>
      <w:r>
        <w:rPr>
          <w:rFonts w:ascii="Times New Roman" w:hAnsi="Times New Roman" w:cs="Times New Roman"/>
          <w:b/>
          <w:bCs/>
          <w:color w:val="676767"/>
          <w:sz w:val="20"/>
          <w:szCs w:val="20"/>
        </w:rPr>
        <w:t> </w:t>
      </w:r>
      <w:r>
        <w:rPr>
          <w:rFonts w:ascii="����" w:hAnsi="����"/>
          <w:b/>
          <w:bCs/>
          <w:color w:val="676767"/>
          <w:sz w:val="20"/>
          <w:szCs w:val="20"/>
        </w:rPr>
        <w:t>预算管理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第十条</w:t>
      </w:r>
      <w:r>
        <w:rPr>
          <w:rFonts w:ascii="����" w:hAnsi="����"/>
          <w:color w:val="676767"/>
          <w:sz w:val="20"/>
          <w:szCs w:val="20"/>
        </w:rPr>
        <w:t xml:space="preserve"> </w:t>
      </w:r>
      <w:r>
        <w:rPr>
          <w:rFonts w:ascii="����" w:hAnsi="����"/>
          <w:color w:val="676767"/>
          <w:sz w:val="20"/>
          <w:szCs w:val="20"/>
        </w:rPr>
        <w:t>高等学校预算是指高等学校根据事业发展目标和计划编制的年度财务收支计划。</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高等学校预算由收入预算和支出预算组成。</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第十一条</w:t>
      </w:r>
      <w:r>
        <w:rPr>
          <w:rFonts w:ascii="����" w:hAnsi="����"/>
          <w:color w:val="676767"/>
          <w:sz w:val="20"/>
          <w:szCs w:val="20"/>
        </w:rPr>
        <w:t xml:space="preserve"> </w:t>
      </w:r>
      <w:r>
        <w:rPr>
          <w:rFonts w:ascii="����" w:hAnsi="����"/>
          <w:color w:val="676767"/>
          <w:sz w:val="20"/>
          <w:szCs w:val="20"/>
        </w:rPr>
        <w:t>国家对高等学校实行核定收支、定额或者定项补助、超支不补、结转和结余按规定使用的预算管理办法。</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定额和定项补助根据国家有关政策和财力可能，结合事业特点、事业发展目标和计划、学校收支及资产状况等确定。</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第十二条</w:t>
      </w:r>
      <w:r>
        <w:rPr>
          <w:rFonts w:ascii="����" w:hAnsi="����"/>
          <w:color w:val="676767"/>
          <w:sz w:val="20"/>
          <w:szCs w:val="20"/>
        </w:rPr>
        <w:t xml:space="preserve"> </w:t>
      </w:r>
      <w:r>
        <w:rPr>
          <w:rFonts w:ascii="����" w:hAnsi="����"/>
          <w:color w:val="676767"/>
          <w:sz w:val="20"/>
          <w:szCs w:val="20"/>
        </w:rPr>
        <w:t>高等学校预算编制应当遵循</w:t>
      </w:r>
      <w:r>
        <w:rPr>
          <w:rFonts w:ascii="����" w:hAnsi="����"/>
          <w:color w:val="676767"/>
          <w:sz w:val="20"/>
          <w:szCs w:val="20"/>
        </w:rPr>
        <w:t>“</w:t>
      </w:r>
      <w:r>
        <w:rPr>
          <w:rFonts w:ascii="����" w:hAnsi="����"/>
          <w:color w:val="676767"/>
          <w:sz w:val="20"/>
          <w:szCs w:val="20"/>
        </w:rPr>
        <w:t>量入为出、收支平衡</w:t>
      </w:r>
      <w:r>
        <w:rPr>
          <w:rFonts w:ascii="����" w:hAnsi="����"/>
          <w:color w:val="676767"/>
          <w:sz w:val="20"/>
          <w:szCs w:val="20"/>
        </w:rPr>
        <w:t>”</w:t>
      </w:r>
      <w:r>
        <w:rPr>
          <w:rFonts w:ascii="����" w:hAnsi="����"/>
          <w:color w:val="676767"/>
          <w:sz w:val="20"/>
          <w:szCs w:val="20"/>
        </w:rPr>
        <w:t>的原则。收入预算编制应当积极稳妥；支出预算编制应当统筹兼顾、保证重点、勤俭节约。</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第十三条</w:t>
      </w:r>
      <w:r>
        <w:rPr>
          <w:rFonts w:ascii="����" w:hAnsi="����"/>
          <w:color w:val="676767"/>
          <w:sz w:val="20"/>
          <w:szCs w:val="20"/>
        </w:rPr>
        <w:t xml:space="preserve"> </w:t>
      </w:r>
      <w:r>
        <w:rPr>
          <w:rFonts w:ascii="����" w:hAnsi="����"/>
          <w:color w:val="676767"/>
          <w:sz w:val="20"/>
          <w:szCs w:val="20"/>
        </w:rPr>
        <w:t>高等学校参考以前年度预算执行、结转和结余情况，根据预算年度事业发展目标、计划与财力可能，以及年度收支增减因素和措施，按照预算编制的规定编制预算。</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高等学校预算应当自求收支平衡，不得编制赤字预算。</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第十四条</w:t>
      </w:r>
      <w:r>
        <w:rPr>
          <w:rFonts w:ascii="����" w:hAnsi="����"/>
          <w:color w:val="676767"/>
          <w:sz w:val="20"/>
          <w:szCs w:val="20"/>
        </w:rPr>
        <w:t xml:space="preserve"> </w:t>
      </w:r>
      <w:r>
        <w:rPr>
          <w:rFonts w:ascii="����" w:hAnsi="����"/>
          <w:color w:val="676767"/>
          <w:sz w:val="20"/>
          <w:szCs w:val="20"/>
        </w:rPr>
        <w:t>高等学校一级财务机构提出预算建议方案，经学校领导班子集体审议通过后，上报主管部门，经主管部门审核汇总报财政部门</w:t>
      </w:r>
      <w:r>
        <w:rPr>
          <w:rFonts w:ascii="����" w:hAnsi="����"/>
          <w:color w:val="676767"/>
          <w:sz w:val="20"/>
          <w:szCs w:val="20"/>
        </w:rPr>
        <w:t>(</w:t>
      </w:r>
      <w:r>
        <w:rPr>
          <w:rFonts w:ascii="����" w:hAnsi="����"/>
          <w:color w:val="676767"/>
          <w:sz w:val="20"/>
          <w:szCs w:val="20"/>
        </w:rPr>
        <w:t>一级预算单位直接报财政部门</w:t>
      </w:r>
      <w:r>
        <w:rPr>
          <w:rFonts w:ascii="����" w:hAnsi="����"/>
          <w:color w:val="676767"/>
          <w:sz w:val="20"/>
          <w:szCs w:val="20"/>
        </w:rPr>
        <w:t>,</w:t>
      </w:r>
      <w:r>
        <w:rPr>
          <w:rFonts w:ascii="����" w:hAnsi="����"/>
          <w:color w:val="676767"/>
          <w:sz w:val="20"/>
          <w:szCs w:val="20"/>
        </w:rPr>
        <w:t>下同</w:t>
      </w:r>
      <w:r>
        <w:rPr>
          <w:rFonts w:ascii="����" w:hAnsi="����"/>
          <w:color w:val="676767"/>
          <w:sz w:val="20"/>
          <w:szCs w:val="20"/>
        </w:rPr>
        <w:t>)</w:t>
      </w:r>
      <w:r>
        <w:rPr>
          <w:rFonts w:ascii="����" w:hAnsi="����"/>
          <w:color w:val="676767"/>
          <w:sz w:val="20"/>
          <w:szCs w:val="20"/>
        </w:rPr>
        <w:t>。高等学校根据财政部门下达的预算控制数编制预算，由主管部门审核汇总报财政部门，经法定程序审核批复后执行。</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第十五条</w:t>
      </w:r>
      <w:r>
        <w:rPr>
          <w:rFonts w:ascii="����" w:hAnsi="����"/>
          <w:color w:val="676767"/>
          <w:sz w:val="20"/>
          <w:szCs w:val="20"/>
        </w:rPr>
        <w:t xml:space="preserve"> </w:t>
      </w:r>
      <w:r>
        <w:rPr>
          <w:rFonts w:ascii="����" w:hAnsi="����"/>
          <w:color w:val="676767"/>
          <w:sz w:val="20"/>
          <w:szCs w:val="20"/>
        </w:rPr>
        <w:t>高等学校应当严格执行批准的预算。预算执行中，国家对财政补助收入和财政专户核拨资金的预算一般不予调整；上级下达的事业计划有较大调整，或者根据国家有关政策增加或者减少支出，对预算执行影响较大时，高等学校应当报主管部门审核后报财政部门调整预算。财政补助收入和财政专户核拨资金以外部分的预算需要调增或者调减的，由学校自行调整并报主管部门和财政部门备案。</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收入预算调整后，相应调增或者调减支出预算。</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第十六条</w:t>
      </w:r>
      <w:r>
        <w:rPr>
          <w:rFonts w:ascii="����" w:hAnsi="����"/>
          <w:color w:val="676767"/>
          <w:sz w:val="20"/>
          <w:szCs w:val="20"/>
        </w:rPr>
        <w:t xml:space="preserve"> </w:t>
      </w:r>
      <w:r>
        <w:rPr>
          <w:rFonts w:ascii="����" w:hAnsi="����"/>
          <w:color w:val="676767"/>
          <w:sz w:val="20"/>
          <w:szCs w:val="20"/>
        </w:rPr>
        <w:t>高等学校决算是指高等学校根据预算执行结果编制的年度报告。</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第十七条</w:t>
      </w:r>
      <w:r>
        <w:rPr>
          <w:rFonts w:ascii="����" w:hAnsi="����"/>
          <w:color w:val="676767"/>
          <w:sz w:val="20"/>
          <w:szCs w:val="20"/>
        </w:rPr>
        <w:t xml:space="preserve"> </w:t>
      </w:r>
      <w:r>
        <w:rPr>
          <w:rFonts w:ascii="����" w:hAnsi="����"/>
          <w:color w:val="676767"/>
          <w:sz w:val="20"/>
          <w:szCs w:val="20"/>
        </w:rPr>
        <w:t>高等学校应当按照规定编制年度决算，由主管部门审核汇总后报财政部门审批。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第十八条</w:t>
      </w:r>
      <w:r>
        <w:rPr>
          <w:rFonts w:ascii="����" w:hAnsi="����"/>
          <w:color w:val="676767"/>
          <w:sz w:val="20"/>
          <w:szCs w:val="20"/>
        </w:rPr>
        <w:t xml:space="preserve"> </w:t>
      </w:r>
      <w:r>
        <w:rPr>
          <w:rFonts w:ascii="����" w:hAnsi="����"/>
          <w:color w:val="676767"/>
          <w:sz w:val="20"/>
          <w:szCs w:val="20"/>
        </w:rPr>
        <w:t>高等学校应当加强决算审核和分析，保证决算数据的真实、准确，规范决算管理工作。</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第四章</w:t>
      </w:r>
      <w:r>
        <w:rPr>
          <w:rFonts w:ascii="Times New Roman" w:hAnsi="Times New Roman" w:cs="Times New Roman"/>
          <w:b/>
          <w:bCs/>
          <w:color w:val="676767"/>
          <w:sz w:val="20"/>
          <w:szCs w:val="20"/>
        </w:rPr>
        <w:t> </w:t>
      </w:r>
      <w:r>
        <w:rPr>
          <w:rFonts w:ascii="����" w:hAnsi="����"/>
          <w:b/>
          <w:bCs/>
          <w:color w:val="676767"/>
          <w:sz w:val="20"/>
          <w:szCs w:val="20"/>
        </w:rPr>
        <w:t>收入管理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第十九条</w:t>
      </w:r>
      <w:r>
        <w:rPr>
          <w:rFonts w:ascii="����" w:hAnsi="����"/>
          <w:color w:val="676767"/>
          <w:sz w:val="20"/>
          <w:szCs w:val="20"/>
        </w:rPr>
        <w:t xml:space="preserve"> </w:t>
      </w:r>
      <w:r>
        <w:rPr>
          <w:rFonts w:ascii="����" w:hAnsi="����"/>
          <w:color w:val="676767"/>
          <w:sz w:val="20"/>
          <w:szCs w:val="20"/>
        </w:rPr>
        <w:t>收入是指高等学校开展教学、科研及其他活动依法取得的非偿还性资金。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第二十条</w:t>
      </w:r>
      <w:r>
        <w:rPr>
          <w:rFonts w:ascii="����" w:hAnsi="����"/>
          <w:color w:val="676767"/>
          <w:sz w:val="20"/>
          <w:szCs w:val="20"/>
        </w:rPr>
        <w:t xml:space="preserve"> </w:t>
      </w:r>
      <w:r>
        <w:rPr>
          <w:rFonts w:ascii="����" w:hAnsi="����"/>
          <w:color w:val="676767"/>
          <w:sz w:val="20"/>
          <w:szCs w:val="20"/>
        </w:rPr>
        <w:t>高等学校收入包括：</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（一）财政补助收入，即高等学校从同级财政部门取得的各</w:t>
      </w:r>
      <w:proofErr w:type="gramStart"/>
      <w:r>
        <w:rPr>
          <w:rFonts w:ascii="����" w:hAnsi="����"/>
          <w:color w:val="676767"/>
          <w:sz w:val="20"/>
          <w:szCs w:val="20"/>
        </w:rPr>
        <w:t>类财政</w:t>
      </w:r>
      <w:proofErr w:type="gramEnd"/>
      <w:r>
        <w:rPr>
          <w:rFonts w:ascii="����" w:hAnsi="����"/>
          <w:color w:val="676767"/>
          <w:sz w:val="20"/>
          <w:szCs w:val="20"/>
        </w:rPr>
        <w:t>拨款。包括：</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w:t>
      </w:r>
      <w:r>
        <w:rPr>
          <w:rFonts w:ascii="����" w:hAnsi="����"/>
          <w:color w:val="676767"/>
          <w:sz w:val="20"/>
          <w:szCs w:val="20"/>
        </w:rPr>
        <w:t>1.</w:t>
      </w:r>
      <w:r>
        <w:rPr>
          <w:rFonts w:ascii="����" w:hAnsi="����"/>
          <w:color w:val="676767"/>
          <w:sz w:val="20"/>
          <w:szCs w:val="20"/>
        </w:rPr>
        <w:t>财政教育拨款，即高等学校从同级财政部门取得的各</w:t>
      </w:r>
      <w:proofErr w:type="gramStart"/>
      <w:r>
        <w:rPr>
          <w:rFonts w:ascii="����" w:hAnsi="����"/>
          <w:color w:val="676767"/>
          <w:sz w:val="20"/>
          <w:szCs w:val="20"/>
        </w:rPr>
        <w:t>类财政</w:t>
      </w:r>
      <w:proofErr w:type="gramEnd"/>
      <w:r>
        <w:rPr>
          <w:rFonts w:ascii="����" w:hAnsi="����"/>
          <w:color w:val="676767"/>
          <w:sz w:val="20"/>
          <w:szCs w:val="20"/>
        </w:rPr>
        <w:t>教育拨款。</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w:t>
      </w:r>
      <w:r>
        <w:rPr>
          <w:rFonts w:ascii="����" w:hAnsi="����"/>
          <w:color w:val="676767"/>
          <w:sz w:val="20"/>
          <w:szCs w:val="20"/>
        </w:rPr>
        <w:t>2.</w:t>
      </w:r>
      <w:r>
        <w:rPr>
          <w:rFonts w:ascii="����" w:hAnsi="����"/>
          <w:color w:val="676767"/>
          <w:sz w:val="20"/>
          <w:szCs w:val="20"/>
        </w:rPr>
        <w:t>财政科研拨款，即高等学校从同级财政部门取得的各</w:t>
      </w:r>
      <w:proofErr w:type="gramStart"/>
      <w:r>
        <w:rPr>
          <w:rFonts w:ascii="����" w:hAnsi="����"/>
          <w:color w:val="676767"/>
          <w:sz w:val="20"/>
          <w:szCs w:val="20"/>
        </w:rPr>
        <w:t>类财政</w:t>
      </w:r>
      <w:proofErr w:type="gramEnd"/>
      <w:r>
        <w:rPr>
          <w:rFonts w:ascii="����" w:hAnsi="����"/>
          <w:color w:val="676767"/>
          <w:sz w:val="20"/>
          <w:szCs w:val="20"/>
        </w:rPr>
        <w:t>科研拨款。</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w:t>
      </w:r>
      <w:r>
        <w:rPr>
          <w:rFonts w:ascii="����" w:hAnsi="����"/>
          <w:color w:val="676767"/>
          <w:sz w:val="20"/>
          <w:szCs w:val="20"/>
        </w:rPr>
        <w:t>3.</w:t>
      </w:r>
      <w:r>
        <w:rPr>
          <w:rFonts w:ascii="����" w:hAnsi="����"/>
          <w:color w:val="676767"/>
          <w:sz w:val="20"/>
          <w:szCs w:val="20"/>
        </w:rPr>
        <w:t>财政其他拨款，即高等学校从同级财政部门取得的本条上述拨款范围以外的财政拨款。</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（二）事业收入，即高等学校开展教学、科研及其辅助活动取得的收入。包括：</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w:t>
      </w:r>
      <w:r>
        <w:rPr>
          <w:rFonts w:ascii="����" w:hAnsi="����"/>
          <w:color w:val="676767"/>
          <w:sz w:val="20"/>
          <w:szCs w:val="20"/>
        </w:rPr>
        <w:t>1.</w:t>
      </w:r>
      <w:r>
        <w:rPr>
          <w:rFonts w:ascii="����" w:hAnsi="����"/>
          <w:color w:val="676767"/>
          <w:sz w:val="20"/>
          <w:szCs w:val="20"/>
        </w:rPr>
        <w:t>教育事业收入，指高等学校开展教学及其辅助活动所取得的收入，包括：通过学历和非学历教育向学生个人或者单位收取的学费、住宿费、委托培养费、考试考</w:t>
      </w:r>
      <w:proofErr w:type="gramStart"/>
      <w:r>
        <w:rPr>
          <w:rFonts w:ascii="����" w:hAnsi="����"/>
          <w:color w:val="676767"/>
          <w:sz w:val="20"/>
          <w:szCs w:val="20"/>
        </w:rPr>
        <w:t>务</w:t>
      </w:r>
      <w:proofErr w:type="gramEnd"/>
      <w:r>
        <w:rPr>
          <w:rFonts w:ascii="����" w:hAnsi="����"/>
          <w:color w:val="676767"/>
          <w:sz w:val="20"/>
          <w:szCs w:val="20"/>
        </w:rPr>
        <w:t>费、培训费和其他教育事业收入。</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按照国家有关规定应当上缴国库或者财政专户的资金，不计入教育事业收入；从财政</w:t>
      </w:r>
      <w:proofErr w:type="gramStart"/>
      <w:r>
        <w:rPr>
          <w:rFonts w:ascii="����" w:hAnsi="����"/>
          <w:color w:val="676767"/>
          <w:sz w:val="20"/>
          <w:szCs w:val="20"/>
        </w:rPr>
        <w:t>专户核拨给</w:t>
      </w:r>
      <w:proofErr w:type="gramEnd"/>
      <w:r>
        <w:rPr>
          <w:rFonts w:ascii="����" w:hAnsi="����"/>
          <w:color w:val="676767"/>
          <w:sz w:val="20"/>
          <w:szCs w:val="20"/>
        </w:rPr>
        <w:t>学校的资金和经核准不上缴国库或财政专户的资金，计入教育事业收入。</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w:t>
      </w:r>
      <w:r>
        <w:rPr>
          <w:rFonts w:ascii="����" w:hAnsi="����"/>
          <w:color w:val="676767"/>
          <w:sz w:val="20"/>
          <w:szCs w:val="20"/>
        </w:rPr>
        <w:t>2.</w:t>
      </w:r>
      <w:r>
        <w:rPr>
          <w:rFonts w:ascii="����" w:hAnsi="����"/>
          <w:color w:val="676767"/>
          <w:sz w:val="20"/>
          <w:szCs w:val="20"/>
        </w:rPr>
        <w:t>科研事业收入，指高等学校开展科研及其辅助活动所取得的收入，包括：通过承接科研项目、开展科研协作、转化科技成果、进行科技咨询等取得的收入。科研事业收入不包括按照部门预算隶属关系从同级财政部门取得的财政拨款。</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（三）上级补助收入，即高等学校从主管部门和上级单位取得的非财政补助收入。</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（四）附属单位上缴收入，即高等学校附属独立核算单位按照有关规定上缴的收入。</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（五）经营收入，即高等学校在教学、科研及其辅助活动之外，开展非独立核算经营活动取得的收入。</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（六）其他收入，即本条上述规定范围以外的各项收入，包括投资收益、利息收入、捐赠收入等。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第二十一条</w:t>
      </w:r>
      <w:r>
        <w:rPr>
          <w:rFonts w:ascii="����" w:hAnsi="����"/>
          <w:color w:val="676767"/>
          <w:sz w:val="20"/>
          <w:szCs w:val="20"/>
        </w:rPr>
        <w:t xml:space="preserve"> </w:t>
      </w:r>
      <w:r>
        <w:rPr>
          <w:rFonts w:ascii="����" w:hAnsi="����"/>
          <w:color w:val="676767"/>
          <w:sz w:val="20"/>
          <w:szCs w:val="20"/>
        </w:rPr>
        <w:t>高等学校组织收入应当合法合</w:t>
      </w:r>
      <w:proofErr w:type="gramStart"/>
      <w:r>
        <w:rPr>
          <w:rFonts w:ascii="����" w:hAnsi="����"/>
          <w:color w:val="676767"/>
          <w:sz w:val="20"/>
          <w:szCs w:val="20"/>
        </w:rPr>
        <w:t>规</w:t>
      </w:r>
      <w:proofErr w:type="gramEnd"/>
      <w:r>
        <w:rPr>
          <w:rFonts w:ascii="����" w:hAnsi="����"/>
          <w:color w:val="676767"/>
          <w:sz w:val="20"/>
          <w:szCs w:val="20"/>
        </w:rPr>
        <w:t>。各项收费应当严格执行国家规定的收费范围和标准，并使用合法票据；各项收入应当全部纳入学校预算，统一核算，统一管理。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第二十二条</w:t>
      </w:r>
      <w:r>
        <w:rPr>
          <w:rFonts w:ascii="����" w:hAnsi="����"/>
          <w:color w:val="676767"/>
          <w:sz w:val="20"/>
          <w:szCs w:val="20"/>
        </w:rPr>
        <w:t xml:space="preserve"> </w:t>
      </w:r>
      <w:r>
        <w:rPr>
          <w:rFonts w:ascii="����" w:hAnsi="����"/>
          <w:color w:val="676767"/>
          <w:sz w:val="20"/>
          <w:szCs w:val="20"/>
        </w:rPr>
        <w:t>高等学校对按照规定上缴国库或财政专户的资金，应当按照国库集中收缴的有关规定及时足额上缴，不得隐瞒、滞留、截留、挪用和坐支。</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第五章</w:t>
      </w:r>
      <w:r>
        <w:rPr>
          <w:rFonts w:ascii="����" w:hAnsi="����"/>
          <w:color w:val="676767"/>
          <w:sz w:val="20"/>
          <w:szCs w:val="20"/>
        </w:rPr>
        <w:t xml:space="preserve"> </w:t>
      </w:r>
      <w:r>
        <w:rPr>
          <w:rFonts w:ascii="����" w:hAnsi="����"/>
          <w:color w:val="676767"/>
          <w:sz w:val="20"/>
          <w:szCs w:val="20"/>
        </w:rPr>
        <w:t>支出管理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第二十三条</w:t>
      </w:r>
      <w:r>
        <w:rPr>
          <w:rFonts w:ascii="����" w:hAnsi="����"/>
          <w:color w:val="676767"/>
          <w:sz w:val="20"/>
          <w:szCs w:val="20"/>
        </w:rPr>
        <w:t xml:space="preserve"> </w:t>
      </w:r>
      <w:r>
        <w:rPr>
          <w:rFonts w:ascii="����" w:hAnsi="����"/>
          <w:color w:val="676767"/>
          <w:sz w:val="20"/>
          <w:szCs w:val="20"/>
        </w:rPr>
        <w:t>支出是指高等学校开展教学、科研及其他活动发生的资金耗费和损失。</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第二十四条</w:t>
      </w:r>
      <w:r>
        <w:rPr>
          <w:rFonts w:ascii="����" w:hAnsi="����"/>
          <w:color w:val="676767"/>
          <w:sz w:val="20"/>
          <w:szCs w:val="20"/>
        </w:rPr>
        <w:t xml:space="preserve"> </w:t>
      </w:r>
      <w:r>
        <w:rPr>
          <w:rFonts w:ascii="����" w:hAnsi="����"/>
          <w:color w:val="676767"/>
          <w:sz w:val="20"/>
          <w:szCs w:val="20"/>
        </w:rPr>
        <w:t>高等学校支出包括：</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w:t>
      </w:r>
      <w:r>
        <w:rPr>
          <w:rFonts w:ascii="����" w:hAnsi="����"/>
          <w:color w:val="676767"/>
          <w:sz w:val="20"/>
          <w:szCs w:val="20"/>
        </w:rPr>
        <w:t>(</w:t>
      </w:r>
      <w:proofErr w:type="gramStart"/>
      <w:r>
        <w:rPr>
          <w:rFonts w:ascii="����" w:hAnsi="����"/>
          <w:color w:val="676767"/>
          <w:sz w:val="20"/>
          <w:szCs w:val="20"/>
        </w:rPr>
        <w:t>一</w:t>
      </w:r>
      <w:proofErr w:type="gramEnd"/>
      <w:r>
        <w:rPr>
          <w:rFonts w:ascii="����" w:hAnsi="����"/>
          <w:color w:val="676767"/>
          <w:sz w:val="20"/>
          <w:szCs w:val="20"/>
        </w:rPr>
        <w:t>)</w:t>
      </w:r>
      <w:r>
        <w:rPr>
          <w:rFonts w:ascii="����" w:hAnsi="����"/>
          <w:color w:val="676767"/>
          <w:sz w:val="20"/>
          <w:szCs w:val="20"/>
        </w:rPr>
        <w:t>事业支出，即高等学校开展教学、科研及其辅助活动发生的基本支出和项目支出。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基本支出是指高等学校为了保障其正常运转、完成教学科研和其他日常工作任务而发生的支出，包括人员支出和公用支出。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项目支出是指高等学校为了完成特定工作任务和事业发展目标，在基本支出之外所发生的支出。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（二）</w:t>
      </w:r>
      <w:r>
        <w:rPr>
          <w:rFonts w:ascii="����" w:hAnsi="����"/>
          <w:color w:val="676767"/>
          <w:sz w:val="20"/>
          <w:szCs w:val="20"/>
        </w:rPr>
        <w:t xml:space="preserve"> </w:t>
      </w:r>
      <w:r>
        <w:rPr>
          <w:rFonts w:ascii="����" w:hAnsi="����"/>
          <w:color w:val="676767"/>
          <w:sz w:val="20"/>
          <w:szCs w:val="20"/>
        </w:rPr>
        <w:t>经营支出，即高等学校在教学、科研及其辅助活动之外开展非独立核算经营活动发生的支出。经营支出应当与经营收入配比。</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（三）对附属单位补助支出，即高等学校用财政补助收入之外的收入对附属单位补助发生的支出。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（四）上缴上级支出，即高等学校按照财政部门和主管部门的规定上缴上级单位的支出。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（五）其他支出，即本条上述规定范围以外的各项支出。包括利息支出、捐赠支出等。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第二十五条</w:t>
      </w:r>
      <w:r>
        <w:rPr>
          <w:rFonts w:ascii="����" w:hAnsi="����"/>
          <w:color w:val="676767"/>
          <w:sz w:val="20"/>
          <w:szCs w:val="20"/>
        </w:rPr>
        <w:t xml:space="preserve"> </w:t>
      </w:r>
      <w:r>
        <w:rPr>
          <w:rFonts w:ascii="����" w:hAnsi="����"/>
          <w:color w:val="676767"/>
          <w:sz w:val="20"/>
          <w:szCs w:val="20"/>
        </w:rPr>
        <w:t>高等学校应当将各项支出全部纳入学校预算，建立健全支出管理制度。</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第二十六条</w:t>
      </w:r>
      <w:r>
        <w:rPr>
          <w:rFonts w:ascii="����" w:hAnsi="����"/>
          <w:color w:val="676767"/>
          <w:sz w:val="20"/>
          <w:szCs w:val="20"/>
        </w:rPr>
        <w:t xml:space="preserve"> </w:t>
      </w:r>
      <w:r>
        <w:rPr>
          <w:rFonts w:ascii="����" w:hAnsi="����"/>
          <w:color w:val="676767"/>
          <w:sz w:val="20"/>
          <w:szCs w:val="20"/>
        </w:rPr>
        <w:t>高等学校的支出应当严格执行国家有关财务规章制度规定的开支范围及开支标准；国家有关财务规章制度没有统一规定的，由学校结合本校情况规定，报主管部门和财政部门备案。高等学校的规定违反法律制度和国家政策的，主管部门和财政部门应当责令改正。</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第二十七条</w:t>
      </w:r>
      <w:r>
        <w:rPr>
          <w:rFonts w:ascii="����" w:hAnsi="����"/>
          <w:color w:val="676767"/>
          <w:sz w:val="20"/>
          <w:szCs w:val="20"/>
        </w:rPr>
        <w:t xml:space="preserve"> </w:t>
      </w:r>
      <w:r>
        <w:rPr>
          <w:rFonts w:ascii="����" w:hAnsi="����"/>
          <w:color w:val="676767"/>
          <w:sz w:val="20"/>
          <w:szCs w:val="20"/>
        </w:rPr>
        <w:t>高等学校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和其他相关部门的检查、验收。</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第二十八条</w:t>
      </w:r>
      <w:r>
        <w:rPr>
          <w:rFonts w:ascii="����" w:hAnsi="����"/>
          <w:color w:val="676767"/>
          <w:sz w:val="20"/>
          <w:szCs w:val="20"/>
        </w:rPr>
        <w:t xml:space="preserve"> </w:t>
      </w:r>
      <w:r>
        <w:rPr>
          <w:rFonts w:ascii="����" w:hAnsi="����"/>
          <w:color w:val="676767"/>
          <w:sz w:val="20"/>
          <w:szCs w:val="20"/>
        </w:rPr>
        <w:t>高等学校应当严格执行国库集中支付制度和政府采购制度等有关规定。</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第二十九条</w:t>
      </w:r>
      <w:r>
        <w:rPr>
          <w:rFonts w:ascii="����" w:hAnsi="����"/>
          <w:color w:val="676767"/>
          <w:sz w:val="20"/>
          <w:szCs w:val="20"/>
        </w:rPr>
        <w:t xml:space="preserve"> </w:t>
      </w:r>
      <w:r>
        <w:rPr>
          <w:rFonts w:ascii="����" w:hAnsi="����"/>
          <w:color w:val="676767"/>
          <w:sz w:val="20"/>
          <w:szCs w:val="20"/>
        </w:rPr>
        <w:t>高等学校应当加强支出管理，不得虚列虚报</w:t>
      </w:r>
      <w:r>
        <w:rPr>
          <w:rFonts w:ascii="����" w:hAnsi="����"/>
          <w:color w:val="676767"/>
          <w:sz w:val="20"/>
          <w:szCs w:val="20"/>
        </w:rPr>
        <w:t>;</w:t>
      </w:r>
      <w:r>
        <w:rPr>
          <w:rFonts w:ascii="����" w:hAnsi="����"/>
          <w:color w:val="676767"/>
          <w:sz w:val="20"/>
          <w:szCs w:val="20"/>
        </w:rPr>
        <w:t>应当进行支出绩效评价，提高资金使用的有效性。</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第三十条</w:t>
      </w:r>
      <w:r>
        <w:rPr>
          <w:rFonts w:ascii="����" w:hAnsi="����"/>
          <w:color w:val="676767"/>
          <w:sz w:val="20"/>
          <w:szCs w:val="20"/>
        </w:rPr>
        <w:t xml:space="preserve"> </w:t>
      </w:r>
      <w:r>
        <w:rPr>
          <w:rFonts w:ascii="����" w:hAnsi="����"/>
          <w:color w:val="676767"/>
          <w:sz w:val="20"/>
          <w:szCs w:val="20"/>
        </w:rPr>
        <w:t>高等学校应当依法加强各类票据管理，确保票据来源合法、内容真实、使用正确，不得使用虚假票据。</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第六章</w:t>
      </w:r>
      <w:r>
        <w:rPr>
          <w:rFonts w:ascii="Times New Roman" w:hAnsi="Times New Roman" w:cs="Times New Roman"/>
          <w:b/>
          <w:bCs/>
          <w:color w:val="676767"/>
          <w:sz w:val="20"/>
          <w:szCs w:val="20"/>
        </w:rPr>
        <w:t> </w:t>
      </w:r>
      <w:r>
        <w:rPr>
          <w:rFonts w:ascii="����" w:hAnsi="����"/>
          <w:b/>
          <w:bCs/>
          <w:color w:val="676767"/>
          <w:sz w:val="20"/>
          <w:szCs w:val="20"/>
        </w:rPr>
        <w:t>结转和结余管理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第三十一条</w:t>
      </w:r>
      <w:r>
        <w:rPr>
          <w:rFonts w:ascii="����" w:hAnsi="����"/>
          <w:color w:val="676767"/>
          <w:sz w:val="20"/>
          <w:szCs w:val="20"/>
        </w:rPr>
        <w:t xml:space="preserve"> </w:t>
      </w:r>
      <w:r>
        <w:rPr>
          <w:rFonts w:ascii="����" w:hAnsi="����"/>
          <w:color w:val="676767"/>
          <w:sz w:val="20"/>
          <w:szCs w:val="20"/>
        </w:rPr>
        <w:t>结转和结余是指高等学校年度收入与支出相抵后的余额。</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结转资金是指当年预算已执行但未完成，或者因故未执行，下一年度需要按原用途继续使用的资金。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结余资金是指当年预算工作目标已完成，或者因故终止，当年剩余的资金。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经营收支结转和结余应当单独反映。</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第三十二条</w:t>
      </w:r>
      <w:r>
        <w:rPr>
          <w:rFonts w:ascii="����" w:hAnsi="����"/>
          <w:color w:val="676767"/>
          <w:sz w:val="20"/>
          <w:szCs w:val="20"/>
        </w:rPr>
        <w:t xml:space="preserve"> </w:t>
      </w:r>
      <w:r>
        <w:rPr>
          <w:rFonts w:ascii="����" w:hAnsi="����"/>
          <w:color w:val="676767"/>
          <w:sz w:val="20"/>
          <w:szCs w:val="20"/>
        </w:rPr>
        <w:t>高等学校财政拨款结转和结余资金的管理，应当按照同级财政部门的规定执行。</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第三十三条</w:t>
      </w:r>
      <w:r>
        <w:rPr>
          <w:rFonts w:ascii="����" w:hAnsi="����"/>
          <w:color w:val="676767"/>
          <w:sz w:val="20"/>
          <w:szCs w:val="20"/>
        </w:rPr>
        <w:t xml:space="preserve"> </w:t>
      </w:r>
      <w:r>
        <w:rPr>
          <w:rFonts w:ascii="����" w:hAnsi="����"/>
          <w:color w:val="676767"/>
          <w:sz w:val="20"/>
          <w:szCs w:val="20"/>
        </w:rPr>
        <w:t>高等学校非财政拨款结转按照规定结转下一年度继续使用。非财政拨款结余可以按照国家有关规定提取职工福利基金，剩余部分作为事业基金用于弥补高等学校以后年度收支差额；国家另有规定的，从其规定。</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第三十四条</w:t>
      </w:r>
      <w:r>
        <w:rPr>
          <w:rFonts w:ascii="����" w:hAnsi="����"/>
          <w:color w:val="676767"/>
          <w:sz w:val="20"/>
          <w:szCs w:val="20"/>
        </w:rPr>
        <w:t xml:space="preserve"> </w:t>
      </w:r>
      <w:r>
        <w:rPr>
          <w:rFonts w:ascii="����" w:hAnsi="����"/>
          <w:color w:val="676767"/>
          <w:sz w:val="20"/>
          <w:szCs w:val="20"/>
        </w:rPr>
        <w:t>高等学校应当加强事业基金的管理，遵循收支平衡的原则，统筹安排，合理使用，支出不得超出基金规模。</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第七章</w:t>
      </w:r>
      <w:r>
        <w:rPr>
          <w:rFonts w:ascii="Times New Roman" w:hAnsi="Times New Roman" w:cs="Times New Roman"/>
          <w:b/>
          <w:bCs/>
          <w:color w:val="676767"/>
          <w:sz w:val="20"/>
          <w:szCs w:val="20"/>
        </w:rPr>
        <w:t> </w:t>
      </w:r>
      <w:r>
        <w:rPr>
          <w:rFonts w:ascii="����" w:hAnsi="����"/>
          <w:b/>
          <w:bCs/>
          <w:color w:val="676767"/>
          <w:sz w:val="20"/>
          <w:szCs w:val="20"/>
        </w:rPr>
        <w:t>专用基金管理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第三十五条</w:t>
      </w:r>
      <w:r>
        <w:rPr>
          <w:rFonts w:ascii="����" w:hAnsi="����"/>
          <w:color w:val="676767"/>
          <w:sz w:val="20"/>
          <w:szCs w:val="20"/>
        </w:rPr>
        <w:t xml:space="preserve"> </w:t>
      </w:r>
      <w:r>
        <w:rPr>
          <w:rFonts w:ascii="����" w:hAnsi="����"/>
          <w:color w:val="676767"/>
          <w:sz w:val="20"/>
          <w:szCs w:val="20"/>
        </w:rPr>
        <w:t>专用基金是指高等学校按照规定提取或者设置的有专门用途的资金。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第三十六条</w:t>
      </w:r>
      <w:r>
        <w:rPr>
          <w:rFonts w:ascii="����" w:hAnsi="����"/>
          <w:color w:val="676767"/>
          <w:sz w:val="20"/>
          <w:szCs w:val="20"/>
        </w:rPr>
        <w:t xml:space="preserve"> </w:t>
      </w:r>
      <w:r>
        <w:rPr>
          <w:rFonts w:ascii="����" w:hAnsi="����"/>
          <w:color w:val="676767"/>
          <w:sz w:val="20"/>
          <w:szCs w:val="20"/>
        </w:rPr>
        <w:t>专用基金管理应当遵循先提后用、收支平衡、专款专用的原则，支出不得超出基金规模。</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第三十七条</w:t>
      </w:r>
      <w:r>
        <w:rPr>
          <w:rFonts w:ascii="����" w:hAnsi="����"/>
          <w:color w:val="676767"/>
          <w:sz w:val="20"/>
          <w:szCs w:val="20"/>
        </w:rPr>
        <w:t xml:space="preserve"> </w:t>
      </w:r>
      <w:r>
        <w:rPr>
          <w:rFonts w:ascii="����" w:hAnsi="����"/>
          <w:color w:val="676767"/>
          <w:sz w:val="20"/>
          <w:szCs w:val="20"/>
        </w:rPr>
        <w:t>专用基金包括：</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（一）职工福利基金，即按照非财政拨款结余的一定比例提取以及按照其他规定提取转入，用于单位职工的集体福利设施、集体福利待遇等的资金。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（二）学生奖助基金，即按照国家有关规定，按照事业收入的一定比例提取，在事业支出的相关科目中列支，用于学费减免、勤工助学、校内无息借款、校内奖助学金和特殊困难补助等的资金。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（三）其他基金，即按照其他有关规定，根据事业发展需要提取或者设置的其他专用资金。</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第三十八条</w:t>
      </w:r>
      <w:r>
        <w:rPr>
          <w:rFonts w:ascii="����" w:hAnsi="����"/>
          <w:color w:val="676767"/>
          <w:sz w:val="20"/>
          <w:szCs w:val="20"/>
        </w:rPr>
        <w:t xml:space="preserve"> </w:t>
      </w:r>
      <w:r>
        <w:rPr>
          <w:rFonts w:ascii="����" w:hAnsi="����"/>
          <w:color w:val="676767"/>
          <w:sz w:val="20"/>
          <w:szCs w:val="20"/>
        </w:rPr>
        <w:t>各项基金的提取比例和管理办法，国家有统一规定的，按照统一规定执行；没有统一规定的，由主管部门会同同级财政部门确定。</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第八章　资产管理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第三十九条</w:t>
      </w:r>
      <w:r>
        <w:rPr>
          <w:rFonts w:ascii="����" w:hAnsi="����"/>
          <w:color w:val="676767"/>
          <w:sz w:val="20"/>
          <w:szCs w:val="20"/>
        </w:rPr>
        <w:t xml:space="preserve"> </w:t>
      </w:r>
      <w:r>
        <w:rPr>
          <w:rFonts w:ascii="����" w:hAnsi="����"/>
          <w:color w:val="676767"/>
          <w:sz w:val="20"/>
          <w:szCs w:val="20"/>
        </w:rPr>
        <w:t>资产是指高等学校占有或者使用的能以货币计量的经济资源，包括各种财产、债权和其他权利。</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第四十条</w:t>
      </w:r>
      <w:r>
        <w:rPr>
          <w:rFonts w:ascii="����" w:hAnsi="����"/>
          <w:color w:val="676767"/>
          <w:sz w:val="20"/>
          <w:szCs w:val="20"/>
        </w:rPr>
        <w:t xml:space="preserve"> </w:t>
      </w:r>
      <w:r>
        <w:rPr>
          <w:rFonts w:ascii="����" w:hAnsi="����"/>
          <w:color w:val="676767"/>
          <w:sz w:val="20"/>
          <w:szCs w:val="20"/>
        </w:rPr>
        <w:t>高等学校的资产包括流动资产、固定资产、在建工程、无形资产和对外投资等。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第四十一条</w:t>
      </w:r>
      <w:r>
        <w:rPr>
          <w:rFonts w:ascii="����" w:hAnsi="����"/>
          <w:color w:val="676767"/>
          <w:sz w:val="20"/>
          <w:szCs w:val="20"/>
        </w:rPr>
        <w:t xml:space="preserve"> </w:t>
      </w:r>
      <w:r>
        <w:rPr>
          <w:rFonts w:ascii="����" w:hAnsi="����"/>
          <w:color w:val="676767"/>
          <w:sz w:val="20"/>
          <w:szCs w:val="20"/>
        </w:rPr>
        <w:t>流动资产是指可以在一年以内变现或者耗用的资产，包括现金、各种存款、零余额账户用款额度、应收及预付款项、存货等。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前款所称存货是指高等学校在开展教学、科研及其他活动中为耗用而储存的资产，包括各类材料、燃料、低值易耗品等。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应当建立健全现金及各种存款的内部管理制度。对应收及预付款项应当及时清理结算，不得长期挂账；对无法收回的应收及预付款项，要查明原因，分清责任，按照规定程序批准后核销。对存货应当进行定期或者不定期清查盘点，保证账实相符。对存货盘盈、盘亏应当及时处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第四十二条</w:t>
      </w:r>
      <w:r>
        <w:rPr>
          <w:rFonts w:ascii="����" w:hAnsi="����"/>
          <w:color w:val="676767"/>
          <w:sz w:val="20"/>
          <w:szCs w:val="20"/>
        </w:rPr>
        <w:t xml:space="preserve"> </w:t>
      </w:r>
      <w:r>
        <w:rPr>
          <w:rFonts w:ascii="����" w:hAnsi="����"/>
          <w:color w:val="676767"/>
          <w:sz w:val="20"/>
          <w:szCs w:val="20"/>
        </w:rPr>
        <w:t>固定资产是指使用期限超过一年，单位价值在</w:t>
      </w:r>
      <w:r>
        <w:rPr>
          <w:rFonts w:ascii="����" w:hAnsi="����"/>
          <w:color w:val="676767"/>
          <w:sz w:val="20"/>
          <w:szCs w:val="20"/>
        </w:rPr>
        <w:t>1000</w:t>
      </w:r>
      <w:r>
        <w:rPr>
          <w:rFonts w:ascii="����" w:hAnsi="����"/>
          <w:color w:val="676767"/>
          <w:sz w:val="20"/>
          <w:szCs w:val="20"/>
        </w:rPr>
        <w:t>元以上（其中：专用设备单位价值在</w:t>
      </w:r>
      <w:r>
        <w:rPr>
          <w:rFonts w:ascii="����" w:hAnsi="����"/>
          <w:color w:val="676767"/>
          <w:sz w:val="20"/>
          <w:szCs w:val="20"/>
        </w:rPr>
        <w:t>1500</w:t>
      </w:r>
      <w:r>
        <w:rPr>
          <w:rFonts w:ascii="����" w:hAnsi="����"/>
          <w:color w:val="676767"/>
          <w:sz w:val="20"/>
          <w:szCs w:val="20"/>
        </w:rPr>
        <w:t>元以上），并在使用过程中基本保持原有物质形态的资产。单位价值虽未达到规定标准，但是耐用时间在一年以上的大批同类物资，作为固定资产管理。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高等学校的固定资产一般分为六类：房屋及构筑物；专用设备；通用设备；文物和陈列品；图书、档案；家具、用具、装具及动植物。高等学校的固定资产明细目录由教育部制定，报财政部备案。</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第四十三条</w:t>
      </w:r>
      <w:r>
        <w:rPr>
          <w:rFonts w:ascii="����" w:hAnsi="����"/>
          <w:color w:val="676767"/>
          <w:sz w:val="20"/>
          <w:szCs w:val="20"/>
        </w:rPr>
        <w:t xml:space="preserve"> </w:t>
      </w:r>
      <w:r>
        <w:rPr>
          <w:rFonts w:ascii="����" w:hAnsi="����"/>
          <w:color w:val="676767"/>
          <w:sz w:val="20"/>
          <w:szCs w:val="20"/>
        </w:rPr>
        <w:t>高等学校应当对固定资产采用年限平均法或工作量法计提折旧。计提固定资产折旧不考虑残值。已提足折旧的固定资产，可以继续使用的</w:t>
      </w:r>
      <w:r>
        <w:rPr>
          <w:rFonts w:ascii="����" w:hAnsi="����"/>
          <w:color w:val="676767"/>
          <w:sz w:val="20"/>
          <w:szCs w:val="20"/>
        </w:rPr>
        <w:t>,</w:t>
      </w:r>
      <w:r>
        <w:rPr>
          <w:rFonts w:ascii="����" w:hAnsi="����"/>
          <w:color w:val="676767"/>
          <w:sz w:val="20"/>
          <w:szCs w:val="20"/>
        </w:rPr>
        <w:t>应当继续使用，规范管理。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省级财政部门可以会同主管部门制定计提折旧的具体办法。文物和陈列品、图书、档案、动植物等，不计提折旧。</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固定资产折旧不计入高等学校支出。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第四十四条</w:t>
      </w:r>
      <w:r>
        <w:rPr>
          <w:rFonts w:ascii="����" w:hAnsi="����"/>
          <w:color w:val="676767"/>
          <w:sz w:val="20"/>
          <w:szCs w:val="20"/>
        </w:rPr>
        <w:t xml:space="preserve"> </w:t>
      </w:r>
      <w:r>
        <w:rPr>
          <w:rFonts w:ascii="����" w:hAnsi="����"/>
          <w:color w:val="676767"/>
          <w:sz w:val="20"/>
          <w:szCs w:val="20"/>
        </w:rPr>
        <w:t>高等学校应当对固定资产定期或者不定期地进行清查盘点。年度终了前，应当进行一次全面清查盘点，保证账、卡、物相符。对固定资产的盘盈、盘亏应当按照规定处理。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高等学校应当根据国家有关规定</w:t>
      </w:r>
      <w:r>
        <w:rPr>
          <w:rFonts w:ascii="����" w:hAnsi="����"/>
          <w:color w:val="676767"/>
          <w:sz w:val="20"/>
          <w:szCs w:val="20"/>
        </w:rPr>
        <w:t>,</w:t>
      </w:r>
      <w:r>
        <w:rPr>
          <w:rFonts w:ascii="����" w:hAnsi="����"/>
          <w:color w:val="676767"/>
          <w:sz w:val="20"/>
          <w:szCs w:val="20"/>
        </w:rPr>
        <w:t>结合本校实际情况，制定学校固定资产管理办法。</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第四十五条</w:t>
      </w:r>
      <w:r>
        <w:rPr>
          <w:rFonts w:ascii="����" w:hAnsi="����"/>
          <w:color w:val="676767"/>
          <w:sz w:val="20"/>
          <w:szCs w:val="20"/>
        </w:rPr>
        <w:t xml:space="preserve"> </w:t>
      </w:r>
      <w:r>
        <w:rPr>
          <w:rFonts w:ascii="����" w:hAnsi="����"/>
          <w:color w:val="676767"/>
          <w:sz w:val="20"/>
          <w:szCs w:val="20"/>
        </w:rPr>
        <w:t>在建工程是指已经发生必要支出，但尚未达到交付使用状态的建设工程。</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在建工程达到交付使用状态时，应当按照有关规定办理工程竣工财务决算和资产交付使用。</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第四十六条</w:t>
      </w:r>
      <w:r>
        <w:rPr>
          <w:rFonts w:ascii="����" w:hAnsi="����"/>
          <w:color w:val="676767"/>
          <w:sz w:val="20"/>
          <w:szCs w:val="20"/>
        </w:rPr>
        <w:t xml:space="preserve"> </w:t>
      </w:r>
      <w:r>
        <w:rPr>
          <w:rFonts w:ascii="����" w:hAnsi="����"/>
          <w:color w:val="676767"/>
          <w:sz w:val="20"/>
          <w:szCs w:val="20"/>
        </w:rPr>
        <w:t>无形资产是指不具有实物形态而能为使用者提供某种权利的资产，包括专利权、商标权、著作权、土地使用权、非专利技术以及其他财产权利。</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通过外购、自行开发以及其他方式取得的无形资产应当合理计价，及时入账。学校转让无形资产，应当按照规定进行资产评估，取得的收入按照国家有关规定处理。高等学校取得无形资产而发生的支出，计入事业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第四十七条</w:t>
      </w:r>
      <w:r>
        <w:rPr>
          <w:rFonts w:ascii="����" w:hAnsi="����"/>
          <w:color w:val="676767"/>
          <w:sz w:val="20"/>
          <w:szCs w:val="20"/>
        </w:rPr>
        <w:t xml:space="preserve"> </w:t>
      </w:r>
      <w:r>
        <w:rPr>
          <w:rFonts w:ascii="����" w:hAnsi="����"/>
          <w:color w:val="676767"/>
          <w:sz w:val="20"/>
          <w:szCs w:val="20"/>
        </w:rPr>
        <w:t>高等学校应当对无形资产在其使用期限内采用年限平均法进行摊销。对于使用期限不确定的无形资产，摊销办法执行国家有关规定。</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无形资产摊销不计入高等学校支出。</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第四十八条</w:t>
      </w:r>
      <w:r>
        <w:rPr>
          <w:rFonts w:ascii="����" w:hAnsi="����"/>
          <w:color w:val="676767"/>
          <w:sz w:val="20"/>
          <w:szCs w:val="20"/>
        </w:rPr>
        <w:t xml:space="preserve"> </w:t>
      </w:r>
      <w:r>
        <w:rPr>
          <w:rFonts w:ascii="����" w:hAnsi="����"/>
          <w:color w:val="676767"/>
          <w:sz w:val="20"/>
          <w:szCs w:val="20"/>
        </w:rPr>
        <w:t>对外投资是指高等学校依法利用货币资金、实物、无形资产等方式向其他单位的投资。</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高等学校应当严格控制对外投资。在保证学校正常运转和事业发展的前提下，按照国家有关规定可以对外投资的，应当履行有关审批程序。</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高等学校不得使用财政拨款及其结余进行对外投资，不得从事股票、期货、基金、企业债券等投资。国家另有规定的除外。</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高等学校以实物、无形资产等非货币性资产对外投资的，应当按照国家有关规定进行资产评估，合理确定资产价值。</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第四十九条</w:t>
      </w:r>
      <w:r>
        <w:rPr>
          <w:rFonts w:ascii="����" w:hAnsi="����"/>
          <w:color w:val="676767"/>
          <w:sz w:val="20"/>
          <w:szCs w:val="20"/>
        </w:rPr>
        <w:t xml:space="preserve"> </w:t>
      </w:r>
      <w:r>
        <w:rPr>
          <w:rFonts w:ascii="����" w:hAnsi="����"/>
          <w:color w:val="676767"/>
          <w:sz w:val="20"/>
          <w:szCs w:val="20"/>
        </w:rPr>
        <w:t>高等学校资产处置应当遵循公开、公平、公正和竞争、择优的原则，严格履行相关审批程序。</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高等学校出租、出借资产，应当按照国家有关规定经主管部门审核同意后报同级财政部门审批。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第五十条</w:t>
      </w:r>
      <w:r>
        <w:rPr>
          <w:rFonts w:ascii="����" w:hAnsi="����"/>
          <w:color w:val="676767"/>
          <w:sz w:val="20"/>
          <w:szCs w:val="20"/>
        </w:rPr>
        <w:t xml:space="preserve"> </w:t>
      </w:r>
      <w:r>
        <w:rPr>
          <w:rFonts w:ascii="����" w:hAnsi="����"/>
          <w:color w:val="676767"/>
          <w:sz w:val="20"/>
          <w:szCs w:val="20"/>
        </w:rPr>
        <w:t>高等学校对外投资收益以及利用国有资产出租、出借取得的收入，应当纳入学校预算，统一核算、统一管理。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高等学校资产处置收入应当按照国家有关规定实行收支两条线管理。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第五十一条</w:t>
      </w:r>
      <w:r>
        <w:rPr>
          <w:rFonts w:ascii="����" w:hAnsi="����"/>
          <w:color w:val="676767"/>
          <w:sz w:val="20"/>
          <w:szCs w:val="20"/>
        </w:rPr>
        <w:t xml:space="preserve"> </w:t>
      </w:r>
      <w:r>
        <w:rPr>
          <w:rFonts w:ascii="����" w:hAnsi="����"/>
          <w:color w:val="676767"/>
          <w:sz w:val="20"/>
          <w:szCs w:val="20"/>
        </w:rPr>
        <w:t>高等学校应当按照国家有关规定，建立健全资产管理制度，加强资产管理，按照科学规范、从严控制、保障事业发展需要的原则合理配置资产，建立资产共享、共用制度，提高资产使用效率。</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第九章</w:t>
      </w:r>
      <w:r>
        <w:rPr>
          <w:rFonts w:ascii="Times New Roman" w:hAnsi="Times New Roman" w:cs="Times New Roman"/>
          <w:b/>
          <w:bCs/>
          <w:color w:val="676767"/>
          <w:sz w:val="20"/>
          <w:szCs w:val="20"/>
        </w:rPr>
        <w:t> </w:t>
      </w:r>
      <w:r>
        <w:rPr>
          <w:rFonts w:ascii="����" w:hAnsi="����"/>
          <w:b/>
          <w:bCs/>
          <w:color w:val="676767"/>
          <w:sz w:val="20"/>
          <w:szCs w:val="20"/>
        </w:rPr>
        <w:t>负债管理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第五十二条</w:t>
      </w:r>
      <w:r>
        <w:rPr>
          <w:rFonts w:ascii="����" w:hAnsi="����"/>
          <w:color w:val="676767"/>
          <w:sz w:val="20"/>
          <w:szCs w:val="20"/>
        </w:rPr>
        <w:t xml:space="preserve"> </w:t>
      </w:r>
      <w:r>
        <w:rPr>
          <w:rFonts w:ascii="����" w:hAnsi="����"/>
          <w:color w:val="676767"/>
          <w:sz w:val="20"/>
          <w:szCs w:val="20"/>
        </w:rPr>
        <w:t>负债是指高等学校所承担的能以货币计量，需要以资产或劳务偿还的债务。</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第五十三条</w:t>
      </w:r>
      <w:r>
        <w:rPr>
          <w:rFonts w:ascii="����" w:hAnsi="����"/>
          <w:color w:val="676767"/>
          <w:sz w:val="20"/>
          <w:szCs w:val="20"/>
        </w:rPr>
        <w:t xml:space="preserve"> </w:t>
      </w:r>
      <w:r>
        <w:rPr>
          <w:rFonts w:ascii="����" w:hAnsi="����"/>
          <w:color w:val="676767"/>
          <w:sz w:val="20"/>
          <w:szCs w:val="20"/>
        </w:rPr>
        <w:t>高等学校的负债包括借入款项、应付及预收款项、应缴款项、代管款项等。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借入款项是指高等学校向银行等金融机构借入的各类款项。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应付及预收款项包括高等学校应付职工薪酬、应付票据、应付账款、预收账款和其他应付款等款项。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应缴款</w:t>
      </w:r>
      <w:proofErr w:type="gramStart"/>
      <w:r>
        <w:rPr>
          <w:rFonts w:ascii="����" w:hAnsi="����"/>
          <w:color w:val="676767"/>
          <w:sz w:val="20"/>
          <w:szCs w:val="20"/>
        </w:rPr>
        <w:t>项包括</w:t>
      </w:r>
      <w:proofErr w:type="gramEnd"/>
      <w:r>
        <w:rPr>
          <w:rFonts w:ascii="����" w:hAnsi="����"/>
          <w:color w:val="676767"/>
          <w:sz w:val="20"/>
          <w:szCs w:val="20"/>
        </w:rPr>
        <w:t>高等学校收取的应当上缴国库或者财政专户的资金、应缴税费，以及其他按照国家有关规定应当上缴的款项。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代管款项是指高等学校接受委托代为管理的各类款项。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第五十四条</w:t>
      </w:r>
      <w:r>
        <w:rPr>
          <w:rFonts w:ascii="����" w:hAnsi="����"/>
          <w:color w:val="676767"/>
          <w:sz w:val="20"/>
          <w:szCs w:val="20"/>
        </w:rPr>
        <w:t xml:space="preserve"> </w:t>
      </w:r>
      <w:r>
        <w:rPr>
          <w:rFonts w:ascii="����" w:hAnsi="����"/>
          <w:color w:val="676767"/>
          <w:sz w:val="20"/>
          <w:szCs w:val="20"/>
        </w:rPr>
        <w:t>高等学校应当对不同性质的负债分类管理，及时清理并按照规定办理结算，保证各项负债在规定期限内归还。</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第五十五条</w:t>
      </w:r>
      <w:r>
        <w:rPr>
          <w:rFonts w:ascii="����" w:hAnsi="����"/>
          <w:color w:val="676767"/>
          <w:sz w:val="20"/>
          <w:szCs w:val="20"/>
        </w:rPr>
        <w:t xml:space="preserve"> </w:t>
      </w:r>
      <w:r>
        <w:rPr>
          <w:rFonts w:ascii="����" w:hAnsi="����"/>
          <w:color w:val="676767"/>
          <w:sz w:val="20"/>
          <w:szCs w:val="20"/>
        </w:rPr>
        <w:t>高等学校应当建立健全财务风险控制机制，规范和加强借入款项管理，严格执行审批程序，不得违反规定举借债务和提供担保。具体审批办法由主管部门会同同级财政部门制定。</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第十章</w:t>
      </w:r>
      <w:r>
        <w:rPr>
          <w:rFonts w:ascii="Times New Roman" w:hAnsi="Times New Roman" w:cs="Times New Roman"/>
          <w:b/>
          <w:bCs/>
          <w:color w:val="676767"/>
          <w:sz w:val="20"/>
          <w:szCs w:val="20"/>
        </w:rPr>
        <w:t> </w:t>
      </w:r>
      <w:r>
        <w:rPr>
          <w:rFonts w:ascii="����" w:hAnsi="����"/>
          <w:b/>
          <w:bCs/>
          <w:color w:val="676767"/>
          <w:sz w:val="20"/>
          <w:szCs w:val="20"/>
        </w:rPr>
        <w:t>成本费用管理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第五十六条</w:t>
      </w:r>
      <w:r>
        <w:rPr>
          <w:rFonts w:ascii="����" w:hAnsi="����"/>
          <w:color w:val="676767"/>
          <w:sz w:val="20"/>
          <w:szCs w:val="20"/>
        </w:rPr>
        <w:t xml:space="preserve"> </w:t>
      </w:r>
      <w:r>
        <w:rPr>
          <w:rFonts w:ascii="����" w:hAnsi="����"/>
          <w:color w:val="676767"/>
          <w:sz w:val="20"/>
          <w:szCs w:val="20"/>
        </w:rPr>
        <w:t>高等学校应当根据事业发展需要，实行内部成本费用管理。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第五十七条</w:t>
      </w:r>
      <w:r>
        <w:rPr>
          <w:rFonts w:ascii="����" w:hAnsi="����"/>
          <w:color w:val="676767"/>
          <w:sz w:val="20"/>
          <w:szCs w:val="20"/>
        </w:rPr>
        <w:t xml:space="preserve"> </w:t>
      </w:r>
      <w:r>
        <w:rPr>
          <w:rFonts w:ascii="����" w:hAnsi="����"/>
          <w:color w:val="676767"/>
          <w:sz w:val="20"/>
          <w:szCs w:val="20"/>
        </w:rPr>
        <w:t>费用是高等学校为完成教学、科研、管理等活动而发生的当期资产耗费和损失。</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第五十八条</w:t>
      </w:r>
      <w:r>
        <w:rPr>
          <w:rFonts w:ascii="����" w:hAnsi="����"/>
          <w:color w:val="676767"/>
          <w:sz w:val="20"/>
          <w:szCs w:val="20"/>
        </w:rPr>
        <w:t xml:space="preserve"> </w:t>
      </w:r>
      <w:r>
        <w:rPr>
          <w:rFonts w:ascii="����" w:hAnsi="����"/>
          <w:color w:val="676767"/>
          <w:sz w:val="20"/>
          <w:szCs w:val="20"/>
        </w:rPr>
        <w:t>高等学校应当在支出管理基础上，将效益与本会计年度相关的支出计入当期费用；将效益与两个或者两个以上会计年度相关的支出，按照有关规定</w:t>
      </w:r>
      <w:r>
        <w:rPr>
          <w:rFonts w:ascii="����" w:hAnsi="����"/>
          <w:color w:val="676767"/>
          <w:sz w:val="20"/>
          <w:szCs w:val="20"/>
        </w:rPr>
        <w:t>,</w:t>
      </w:r>
      <w:r>
        <w:rPr>
          <w:rFonts w:ascii="����" w:hAnsi="����"/>
          <w:color w:val="676767"/>
          <w:sz w:val="20"/>
          <w:szCs w:val="20"/>
        </w:rPr>
        <w:t>以固定资产折旧、无形资产摊销等形式分期计入费用。</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第五十九条</w:t>
      </w:r>
      <w:r>
        <w:rPr>
          <w:rFonts w:ascii="����" w:hAnsi="����"/>
          <w:color w:val="676767"/>
          <w:sz w:val="20"/>
          <w:szCs w:val="20"/>
        </w:rPr>
        <w:t xml:space="preserve"> </w:t>
      </w:r>
      <w:r>
        <w:rPr>
          <w:rFonts w:ascii="����" w:hAnsi="����"/>
          <w:color w:val="676767"/>
          <w:sz w:val="20"/>
          <w:szCs w:val="20"/>
        </w:rPr>
        <w:t>成本核算是指按照相关核算对象和核算方法，对高等学校业务活动中发生的各种费用进行归集、分配和计算。</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第六十条</w:t>
      </w:r>
      <w:r>
        <w:rPr>
          <w:rFonts w:ascii="����" w:hAnsi="����"/>
          <w:color w:val="676767"/>
          <w:sz w:val="20"/>
          <w:szCs w:val="20"/>
        </w:rPr>
        <w:t xml:space="preserve"> </w:t>
      </w:r>
      <w:r>
        <w:rPr>
          <w:rFonts w:ascii="����" w:hAnsi="����"/>
          <w:color w:val="676767"/>
          <w:sz w:val="20"/>
          <w:szCs w:val="20"/>
        </w:rPr>
        <w:t>费用按照其用途归集，主要包括：教育费用、科研费用、管理费用、离退休费用和其他费用。</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教育费用是指高等学校在教学、教辅、学生事务和其他教育活动中发生的各项费用。</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科研费用是指高等学校为完成所承担的科研任务而发生的各项费用。</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管理费用是指高等学校为完成学校行政管理任务而发生的各项费用。主要包括：高等学校校级行政管理部门发生的各项费用，高等学校统一负担的工会经费、诉讼费、中介费、印花税、房产税和车船使用税等。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离退休费用是指高等学校负担的离退休人员社会保障和福利待遇方面的各项费用。</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其他费用是指高等学校无法归属到本条上述费用中的其他各项费用。主要包括：对附属单位的补助、上缴上级支出、财务费用、捐赠支出等。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第六十一条</w:t>
      </w:r>
      <w:r>
        <w:rPr>
          <w:rFonts w:ascii="����" w:hAnsi="����"/>
          <w:color w:val="676767"/>
          <w:sz w:val="20"/>
          <w:szCs w:val="20"/>
        </w:rPr>
        <w:t xml:space="preserve"> </w:t>
      </w:r>
      <w:r>
        <w:rPr>
          <w:rFonts w:ascii="����" w:hAnsi="����"/>
          <w:color w:val="676767"/>
          <w:sz w:val="20"/>
          <w:szCs w:val="20"/>
        </w:rPr>
        <w:t>高等学校应当正确归集实际发生的各项费用；不能直接归集的，应当按照一定原则和标准合理分摊。</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第六十二条</w:t>
      </w:r>
      <w:r>
        <w:rPr>
          <w:rFonts w:ascii="����" w:hAnsi="����"/>
          <w:color w:val="676767"/>
          <w:sz w:val="20"/>
          <w:szCs w:val="20"/>
        </w:rPr>
        <w:t xml:space="preserve"> </w:t>
      </w:r>
      <w:r>
        <w:rPr>
          <w:rFonts w:ascii="����" w:hAnsi="����"/>
          <w:color w:val="676767"/>
          <w:sz w:val="20"/>
          <w:szCs w:val="20"/>
        </w:rPr>
        <w:t>高等学校应当根据实际需要，逐步细化成本核算，开展学校、院系和专业的教育总成本和生均成本等核算工作。科研活动成本的核算应当细化到科研项目。</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高等学校成本核算实施细则由国务院财政部门会同教育主管部门制定。</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实行内部成本费用管理的高等学校，应当建立成本费用与相关支出的核对机制，以及成本费用分析报告制度。</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第十一章</w:t>
      </w:r>
      <w:r>
        <w:rPr>
          <w:rFonts w:ascii="Times New Roman" w:hAnsi="Times New Roman" w:cs="Times New Roman"/>
          <w:b/>
          <w:bCs/>
          <w:color w:val="676767"/>
          <w:sz w:val="20"/>
          <w:szCs w:val="20"/>
        </w:rPr>
        <w:t> </w:t>
      </w:r>
      <w:r>
        <w:rPr>
          <w:rFonts w:ascii="����" w:hAnsi="����"/>
          <w:b/>
          <w:bCs/>
          <w:color w:val="676767"/>
          <w:sz w:val="20"/>
          <w:szCs w:val="20"/>
        </w:rPr>
        <w:t>财务清算</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第六十三条</w:t>
      </w:r>
      <w:r>
        <w:rPr>
          <w:rFonts w:ascii="����" w:hAnsi="����"/>
          <w:color w:val="676767"/>
          <w:sz w:val="20"/>
          <w:szCs w:val="20"/>
        </w:rPr>
        <w:t xml:space="preserve"> </w:t>
      </w:r>
      <w:r>
        <w:rPr>
          <w:rFonts w:ascii="����" w:hAnsi="����"/>
          <w:color w:val="676767"/>
          <w:sz w:val="20"/>
          <w:szCs w:val="20"/>
        </w:rPr>
        <w:t>经国家有关部门批准，高等学校发生划转、撤销、合并、分立时，应当进行财务清算。</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第六十四条</w:t>
      </w:r>
      <w:r>
        <w:rPr>
          <w:rFonts w:ascii="����" w:hAnsi="����"/>
          <w:color w:val="676767"/>
          <w:sz w:val="20"/>
          <w:szCs w:val="20"/>
        </w:rPr>
        <w:t xml:space="preserve"> </w:t>
      </w:r>
      <w:r>
        <w:rPr>
          <w:rFonts w:ascii="����" w:hAnsi="����"/>
          <w:color w:val="676767"/>
          <w:sz w:val="20"/>
          <w:szCs w:val="20"/>
        </w:rPr>
        <w:t>高等学校财务清算，应当在主管部门和财政部门的监督指导下，对学校的财产、债权、债务等进行全面清理，编制财产目录和债权、债务清单，提出财产作价依据和债权、债务处理办法，做好国有资产的移交、接收、划转和管理工作，并妥善处理各项遗留问题。</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第六十五条</w:t>
      </w:r>
      <w:r>
        <w:rPr>
          <w:rFonts w:ascii="����" w:hAnsi="����"/>
          <w:color w:val="676767"/>
          <w:sz w:val="20"/>
          <w:szCs w:val="20"/>
        </w:rPr>
        <w:t xml:space="preserve"> </w:t>
      </w:r>
      <w:r>
        <w:rPr>
          <w:rFonts w:ascii="����" w:hAnsi="����"/>
          <w:color w:val="676767"/>
          <w:sz w:val="20"/>
          <w:szCs w:val="20"/>
        </w:rPr>
        <w:t>高等学校清算结束后，经主管部门审核并报财政部门批准，其资产分别按照下列办法处理：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（一）因隶属关系改变，成建制划转的高等学校，全部资产无偿移交，并相应划转经费指标。</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（二）撤销的高等学校，全部资产由主管部门和财政部门核准处理。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（三）合并的高等学校，全部资产移交接收单位或者新组建单位，合并后多余的国有资产由主管部门和财政部门核准处理。</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（四）分立的高等学校，资产按照有关规定移交分立后的高等学校，并相应划转经费指标。</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第十二章　财务报告和财务分析</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第六十六条</w:t>
      </w:r>
      <w:r>
        <w:rPr>
          <w:rFonts w:ascii="����" w:hAnsi="����"/>
          <w:color w:val="676767"/>
          <w:sz w:val="20"/>
          <w:szCs w:val="20"/>
        </w:rPr>
        <w:t xml:space="preserve"> </w:t>
      </w:r>
      <w:r>
        <w:rPr>
          <w:rFonts w:ascii="����" w:hAnsi="����"/>
          <w:color w:val="676767"/>
          <w:sz w:val="20"/>
          <w:szCs w:val="20"/>
        </w:rPr>
        <w:t>财务报告是反映高等学校一定时期财务状况和事业成果的总结性书面文件。高等学校应当定期向各有关主管部门和财政部门以及其他有关的报表使用者提供财务报告。</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第六十七条</w:t>
      </w:r>
      <w:r>
        <w:rPr>
          <w:rFonts w:ascii="����" w:hAnsi="����"/>
          <w:color w:val="676767"/>
          <w:sz w:val="20"/>
          <w:szCs w:val="20"/>
        </w:rPr>
        <w:t xml:space="preserve"> </w:t>
      </w:r>
      <w:r>
        <w:rPr>
          <w:rFonts w:ascii="����" w:hAnsi="����"/>
          <w:color w:val="676767"/>
          <w:sz w:val="20"/>
          <w:szCs w:val="20"/>
        </w:rPr>
        <w:t>高等学校报送的年度财务报告包括资产负债表、收入支出表、财政拨款收入支出表、固定资产投资决算报表等主表，有关附表以及财务情况说明书等。</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第六十八条</w:t>
      </w:r>
      <w:r>
        <w:rPr>
          <w:rFonts w:ascii="����" w:hAnsi="����"/>
          <w:color w:val="676767"/>
          <w:sz w:val="20"/>
          <w:szCs w:val="20"/>
        </w:rPr>
        <w:t xml:space="preserve"> </w:t>
      </w:r>
      <w:r>
        <w:rPr>
          <w:rFonts w:ascii="����" w:hAnsi="����"/>
          <w:color w:val="676767"/>
          <w:sz w:val="20"/>
          <w:szCs w:val="20"/>
        </w:rPr>
        <w:t>财务情况说明书，主要说明高等学校收入及其支出、结转、结余及其分配、资产负债变动、对外投资、资产出租出借、资产处置、固定资产投资、绩效评价的情况，对本期或者下期财务状况发生重大影响的事项，以及需要说明的其他事项。</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lastRenderedPageBreak/>
        <w:t xml:space="preserve">　　第六十九条</w:t>
      </w:r>
      <w:r>
        <w:rPr>
          <w:rFonts w:ascii="����" w:hAnsi="����"/>
          <w:color w:val="676767"/>
          <w:sz w:val="20"/>
          <w:szCs w:val="20"/>
        </w:rPr>
        <w:t xml:space="preserve"> </w:t>
      </w:r>
      <w:r>
        <w:rPr>
          <w:rFonts w:ascii="����" w:hAnsi="����"/>
          <w:color w:val="676767"/>
          <w:sz w:val="20"/>
          <w:szCs w:val="20"/>
        </w:rPr>
        <w:t>高等学校的财务分析是财务管理工作的重要组成部分。高等学校应当按照主管部门的规定，根据学校财务管理的需要，科学设置财务分析指标，开展财务分析工作。</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财务分析指标主要包括反映高等学校预算管理、财务风险管理、支出结构、财务发展能力等方面的指标（财务分析指标见附表）。</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第十三章　财务监督</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第七十条</w:t>
      </w:r>
      <w:r>
        <w:rPr>
          <w:rFonts w:ascii="����" w:hAnsi="����"/>
          <w:color w:val="676767"/>
          <w:sz w:val="20"/>
          <w:szCs w:val="20"/>
        </w:rPr>
        <w:t xml:space="preserve"> </w:t>
      </w:r>
      <w:r>
        <w:rPr>
          <w:rFonts w:ascii="����" w:hAnsi="����"/>
          <w:color w:val="676767"/>
          <w:sz w:val="20"/>
          <w:szCs w:val="20"/>
        </w:rPr>
        <w:t>高等学校财务监督的主要内容包括：</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（一）预算编制、财务报告的科学性、真实性、完整性；预算执行的有效性、均衡性；</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（二）各项收入和支出的合法性、合</w:t>
      </w:r>
      <w:proofErr w:type="gramStart"/>
      <w:r>
        <w:rPr>
          <w:rFonts w:ascii="����" w:hAnsi="����"/>
          <w:color w:val="676767"/>
          <w:sz w:val="20"/>
          <w:szCs w:val="20"/>
        </w:rPr>
        <w:t>规</w:t>
      </w:r>
      <w:proofErr w:type="gramEnd"/>
      <w:r>
        <w:rPr>
          <w:rFonts w:ascii="����" w:hAnsi="����"/>
          <w:color w:val="676767"/>
          <w:sz w:val="20"/>
          <w:szCs w:val="20"/>
        </w:rPr>
        <w:t>性；</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（三）结转和结余的管理情况；</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（四）资产管理的规范性、有效性；</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（五）负债的合</w:t>
      </w:r>
      <w:proofErr w:type="gramStart"/>
      <w:r>
        <w:rPr>
          <w:rFonts w:ascii="����" w:hAnsi="����"/>
          <w:color w:val="676767"/>
          <w:sz w:val="20"/>
          <w:szCs w:val="20"/>
        </w:rPr>
        <w:t>规</w:t>
      </w:r>
      <w:proofErr w:type="gramEnd"/>
      <w:r>
        <w:rPr>
          <w:rFonts w:ascii="����" w:hAnsi="����"/>
          <w:color w:val="676767"/>
          <w:sz w:val="20"/>
          <w:szCs w:val="20"/>
        </w:rPr>
        <w:t>性和风险程度；</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（六）对违反财务规章制度的问题进行检查纠正。</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第七十一条</w:t>
      </w:r>
      <w:r>
        <w:rPr>
          <w:rFonts w:ascii="����" w:hAnsi="����"/>
          <w:color w:val="676767"/>
          <w:sz w:val="20"/>
          <w:szCs w:val="20"/>
        </w:rPr>
        <w:t xml:space="preserve"> </w:t>
      </w:r>
      <w:r>
        <w:rPr>
          <w:rFonts w:ascii="����" w:hAnsi="����"/>
          <w:color w:val="676767"/>
          <w:sz w:val="20"/>
          <w:szCs w:val="20"/>
        </w:rPr>
        <w:t>高等学校财务监督应当实行事前监督、事中监督、事后监督相结合，日常监督与专项检查相结合。</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第七十二条</w:t>
      </w:r>
      <w:r>
        <w:rPr>
          <w:rFonts w:ascii="����" w:hAnsi="����"/>
          <w:color w:val="676767"/>
          <w:sz w:val="20"/>
          <w:szCs w:val="20"/>
        </w:rPr>
        <w:t xml:space="preserve"> </w:t>
      </w:r>
      <w:r>
        <w:rPr>
          <w:rFonts w:ascii="����" w:hAnsi="����"/>
          <w:color w:val="676767"/>
          <w:sz w:val="20"/>
          <w:szCs w:val="20"/>
        </w:rPr>
        <w:t>高等学校应当建立健全内部控制制度、经济责任制度、财务信息披露制度等监督制度，依法公开财务信息。</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第七十三条</w:t>
      </w:r>
      <w:r>
        <w:rPr>
          <w:rFonts w:ascii="����" w:hAnsi="����"/>
          <w:color w:val="676767"/>
          <w:sz w:val="20"/>
          <w:szCs w:val="20"/>
        </w:rPr>
        <w:t xml:space="preserve"> </w:t>
      </w:r>
      <w:r>
        <w:rPr>
          <w:rFonts w:ascii="����" w:hAnsi="����"/>
          <w:color w:val="676767"/>
          <w:sz w:val="20"/>
          <w:szCs w:val="20"/>
        </w:rPr>
        <w:t>高等学校应当依法接受主管部门和财政、审计部门的监督。</w:t>
      </w:r>
    </w:p>
    <w:p w:rsidR="00CF4EF2" w:rsidRDefault="00CF4EF2" w:rsidP="00CF4EF2">
      <w:pPr>
        <w:pStyle w:val="a5"/>
        <w:shd w:val="clear" w:color="auto" w:fill="FFFFFF"/>
        <w:spacing w:before="99" w:beforeAutospacing="0" w:after="99" w:afterAutospacing="0"/>
        <w:jc w:val="center"/>
        <w:rPr>
          <w:rFonts w:ascii="����" w:hAnsi="����"/>
          <w:color w:val="000000"/>
          <w:sz w:val="18"/>
          <w:szCs w:val="18"/>
        </w:rPr>
      </w:pPr>
      <w:r>
        <w:rPr>
          <w:rFonts w:ascii="����" w:hAnsi="����"/>
          <w:b/>
          <w:bCs/>
          <w:color w:val="676767"/>
          <w:sz w:val="20"/>
          <w:szCs w:val="20"/>
        </w:rPr>
        <w:t>第十四章　附</w:t>
      </w:r>
      <w:r>
        <w:rPr>
          <w:rFonts w:ascii="Times New Roman" w:hAnsi="Times New Roman" w:cs="Times New Roman"/>
          <w:b/>
          <w:bCs/>
          <w:color w:val="676767"/>
          <w:sz w:val="20"/>
          <w:szCs w:val="20"/>
        </w:rPr>
        <w:t> </w:t>
      </w:r>
      <w:r>
        <w:rPr>
          <w:rFonts w:ascii="����" w:hAnsi="����"/>
          <w:b/>
          <w:bCs/>
          <w:color w:val="676767"/>
          <w:sz w:val="20"/>
          <w:szCs w:val="20"/>
        </w:rPr>
        <w:t>则</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第七十四条</w:t>
      </w:r>
      <w:r>
        <w:rPr>
          <w:rFonts w:ascii="����" w:hAnsi="����"/>
          <w:color w:val="676767"/>
          <w:sz w:val="20"/>
          <w:szCs w:val="20"/>
        </w:rPr>
        <w:t xml:space="preserve"> </w:t>
      </w:r>
      <w:r>
        <w:rPr>
          <w:rFonts w:ascii="����" w:hAnsi="����"/>
          <w:color w:val="676767"/>
          <w:sz w:val="20"/>
          <w:szCs w:val="20"/>
        </w:rPr>
        <w:t>高等学校基本建设投资财务管理，应当执行本制度。但国家基本建设投资财务管理制度另有规定的，从其规定。</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第七十五条</w:t>
      </w:r>
      <w:r>
        <w:rPr>
          <w:rFonts w:ascii="����" w:hAnsi="����"/>
          <w:color w:val="676767"/>
          <w:sz w:val="20"/>
          <w:szCs w:val="20"/>
        </w:rPr>
        <w:t xml:space="preserve"> </w:t>
      </w:r>
      <w:r>
        <w:rPr>
          <w:rFonts w:ascii="����" w:hAnsi="����"/>
          <w:color w:val="676767"/>
          <w:sz w:val="20"/>
          <w:szCs w:val="20"/>
        </w:rPr>
        <w:t>高等学校应当根据本制度，结合学校实际情况，制定内部财务管理办法，报主管部门备案。</w:t>
      </w:r>
    </w:p>
    <w:p w:rsidR="00CF4EF2" w:rsidRDefault="00CF4EF2" w:rsidP="00CF4EF2">
      <w:pPr>
        <w:pStyle w:val="a5"/>
        <w:shd w:val="clear" w:color="auto" w:fill="FFFFFF"/>
        <w:spacing w:before="99" w:beforeAutospacing="0" w:after="99" w:afterAutospacing="0"/>
        <w:jc w:val="both"/>
        <w:rPr>
          <w:rFonts w:ascii="����" w:hAnsi="����"/>
          <w:color w:val="000000"/>
          <w:sz w:val="18"/>
          <w:szCs w:val="18"/>
        </w:rPr>
      </w:pPr>
      <w:r>
        <w:rPr>
          <w:rFonts w:ascii="����" w:hAnsi="����"/>
          <w:color w:val="676767"/>
          <w:sz w:val="20"/>
          <w:szCs w:val="20"/>
        </w:rPr>
        <w:t xml:space="preserve">　　第七十六条</w:t>
      </w:r>
      <w:r>
        <w:rPr>
          <w:rFonts w:ascii="����" w:hAnsi="����"/>
          <w:color w:val="676767"/>
          <w:sz w:val="20"/>
          <w:szCs w:val="20"/>
        </w:rPr>
        <w:t xml:space="preserve"> </w:t>
      </w:r>
      <w:r>
        <w:rPr>
          <w:rFonts w:ascii="����" w:hAnsi="����"/>
          <w:color w:val="676767"/>
          <w:sz w:val="20"/>
          <w:szCs w:val="20"/>
        </w:rPr>
        <w:t>本制度自</w:t>
      </w:r>
      <w:r>
        <w:rPr>
          <w:rFonts w:ascii="����" w:hAnsi="����"/>
          <w:color w:val="676767"/>
          <w:sz w:val="20"/>
          <w:szCs w:val="20"/>
        </w:rPr>
        <w:t>2013</w:t>
      </w:r>
      <w:r>
        <w:rPr>
          <w:rFonts w:ascii="����" w:hAnsi="����"/>
          <w:color w:val="676767"/>
          <w:sz w:val="20"/>
          <w:szCs w:val="20"/>
        </w:rPr>
        <w:t>年</w:t>
      </w:r>
      <w:r>
        <w:rPr>
          <w:rFonts w:ascii="����" w:hAnsi="����"/>
          <w:color w:val="676767"/>
          <w:sz w:val="20"/>
          <w:szCs w:val="20"/>
        </w:rPr>
        <w:t>1</w:t>
      </w:r>
      <w:r>
        <w:rPr>
          <w:rFonts w:ascii="����" w:hAnsi="����"/>
          <w:color w:val="676767"/>
          <w:sz w:val="20"/>
          <w:szCs w:val="20"/>
        </w:rPr>
        <w:t>月</w:t>
      </w:r>
      <w:r>
        <w:rPr>
          <w:rFonts w:ascii="����" w:hAnsi="����"/>
          <w:color w:val="676767"/>
          <w:sz w:val="20"/>
          <w:szCs w:val="20"/>
        </w:rPr>
        <w:t>1</w:t>
      </w:r>
      <w:r>
        <w:rPr>
          <w:rFonts w:ascii="����" w:hAnsi="����"/>
          <w:color w:val="676767"/>
          <w:sz w:val="20"/>
          <w:szCs w:val="20"/>
        </w:rPr>
        <w:t>日起施行。财政部、原国家教育委员会</w:t>
      </w:r>
      <w:r>
        <w:rPr>
          <w:rFonts w:ascii="����" w:hAnsi="����"/>
          <w:color w:val="676767"/>
          <w:sz w:val="20"/>
          <w:szCs w:val="20"/>
        </w:rPr>
        <w:t>1997</w:t>
      </w:r>
      <w:r>
        <w:rPr>
          <w:rFonts w:ascii="����" w:hAnsi="����"/>
          <w:color w:val="676767"/>
          <w:sz w:val="20"/>
          <w:szCs w:val="20"/>
        </w:rPr>
        <w:t>年</w:t>
      </w:r>
      <w:r>
        <w:rPr>
          <w:rFonts w:ascii="����" w:hAnsi="����"/>
          <w:color w:val="676767"/>
          <w:sz w:val="20"/>
          <w:szCs w:val="20"/>
        </w:rPr>
        <w:t>6</w:t>
      </w:r>
      <w:r>
        <w:rPr>
          <w:rFonts w:ascii="����" w:hAnsi="����"/>
          <w:color w:val="676767"/>
          <w:sz w:val="20"/>
          <w:szCs w:val="20"/>
        </w:rPr>
        <w:t>月</w:t>
      </w:r>
      <w:r>
        <w:rPr>
          <w:rFonts w:ascii="����" w:hAnsi="����"/>
          <w:color w:val="676767"/>
          <w:sz w:val="20"/>
          <w:szCs w:val="20"/>
        </w:rPr>
        <w:t>23</w:t>
      </w:r>
      <w:r>
        <w:rPr>
          <w:rFonts w:ascii="����" w:hAnsi="����"/>
          <w:color w:val="676767"/>
          <w:sz w:val="20"/>
          <w:szCs w:val="20"/>
        </w:rPr>
        <w:t>日颁布的《高等学校财务制度》同时废止。</w:t>
      </w:r>
    </w:p>
    <w:p w:rsidR="00183B8E" w:rsidRPr="00CF4EF2" w:rsidRDefault="00183B8E"/>
    <w:sectPr w:rsidR="00183B8E" w:rsidRPr="00CF4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0D" w:rsidRDefault="009F7E0D" w:rsidP="00CF4EF2">
      <w:r>
        <w:separator/>
      </w:r>
    </w:p>
  </w:endnote>
  <w:endnote w:type="continuationSeparator" w:id="0">
    <w:p w:rsidR="009F7E0D" w:rsidRDefault="009F7E0D" w:rsidP="00CF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0D" w:rsidRDefault="009F7E0D" w:rsidP="00CF4EF2">
      <w:r>
        <w:separator/>
      </w:r>
    </w:p>
  </w:footnote>
  <w:footnote w:type="continuationSeparator" w:id="0">
    <w:p w:rsidR="009F7E0D" w:rsidRDefault="009F7E0D" w:rsidP="00CF4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DD"/>
    <w:rsid w:val="00183B8E"/>
    <w:rsid w:val="00885CEF"/>
    <w:rsid w:val="009F7E0D"/>
    <w:rsid w:val="00B601DD"/>
    <w:rsid w:val="00B67A35"/>
    <w:rsid w:val="00CF4EF2"/>
    <w:rsid w:val="00F7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91FB4C6-E373-499D-950C-F009865C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4EF2"/>
    <w:rPr>
      <w:sz w:val="18"/>
      <w:szCs w:val="18"/>
    </w:rPr>
  </w:style>
  <w:style w:type="paragraph" w:styleId="a4">
    <w:name w:val="footer"/>
    <w:basedOn w:val="a"/>
    <w:link w:val="Char0"/>
    <w:uiPriority w:val="99"/>
    <w:unhideWhenUsed/>
    <w:rsid w:val="00CF4EF2"/>
    <w:pPr>
      <w:tabs>
        <w:tab w:val="center" w:pos="4153"/>
        <w:tab w:val="right" w:pos="8306"/>
      </w:tabs>
      <w:snapToGrid w:val="0"/>
      <w:jc w:val="left"/>
    </w:pPr>
    <w:rPr>
      <w:sz w:val="18"/>
      <w:szCs w:val="18"/>
    </w:rPr>
  </w:style>
  <w:style w:type="character" w:customStyle="1" w:styleId="Char0">
    <w:name w:val="页脚 Char"/>
    <w:basedOn w:val="a0"/>
    <w:link w:val="a4"/>
    <w:uiPriority w:val="99"/>
    <w:rsid w:val="00CF4EF2"/>
    <w:rPr>
      <w:sz w:val="18"/>
      <w:szCs w:val="18"/>
    </w:rPr>
  </w:style>
  <w:style w:type="paragraph" w:styleId="a5">
    <w:name w:val="Normal (Web)"/>
    <w:basedOn w:val="a"/>
    <w:uiPriority w:val="99"/>
    <w:semiHidden/>
    <w:unhideWhenUsed/>
    <w:rsid w:val="00CF4E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2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8</Pages>
  <Words>1294</Words>
  <Characters>7378</Characters>
  <Application>Microsoft Office Word</Application>
  <DocSecurity>0</DocSecurity>
  <Lines>61</Lines>
  <Paragraphs>17</Paragraphs>
  <ScaleCrop>false</ScaleCrop>
  <Company>Microsoft</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2020-03-23T07:41:00Z</dcterms:created>
  <dcterms:modified xsi:type="dcterms:W3CDTF">2020-03-24T09:39:00Z</dcterms:modified>
</cp:coreProperties>
</file>